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eastAsiaTheme="majorEastAsia" w:hAnsi="Times New Roman" w:cs="Times New Roman"/>
          <w:sz w:val="24"/>
          <w:szCs w:val="24"/>
          <w:lang w:val="en-AU" w:eastAsia="en-US"/>
        </w:rPr>
        <w:id w:val="379362371"/>
        <w:docPartObj>
          <w:docPartGallery w:val="Cover Pages"/>
          <w:docPartUnique/>
        </w:docPartObj>
      </w:sdtPr>
      <w:sdtEndPr>
        <w:rPr>
          <w:rFonts w:eastAsiaTheme="minorHAnsi"/>
          <w:b/>
          <w:u w:val="single"/>
        </w:rPr>
      </w:sdtEndPr>
      <w:sdtContent>
        <w:p w:rsidR="00AF6651" w:rsidRPr="00AF6651" w:rsidRDefault="00AF6651" w:rsidP="00AF6651">
          <w:pPr>
            <w:pStyle w:val="NoSpacing"/>
            <w:rPr>
              <w:rFonts w:ascii="Times New Roman" w:eastAsiaTheme="majorEastAsia" w:hAnsi="Times New Roman" w:cs="Times New Roman"/>
              <w:sz w:val="24"/>
              <w:szCs w:val="24"/>
            </w:rPr>
          </w:pPr>
          <w:r w:rsidRPr="00AF6651">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0" allowOverlap="1" wp14:anchorId="7ACA70A0" wp14:editId="434FAED3">
                    <wp:simplePos x="0" y="0"/>
                    <wp:positionH relativeFrom="page">
                      <wp:align>center</wp:align>
                    </wp:positionH>
                    <wp:positionV relativeFrom="page">
                      <wp:align>bottom</wp:align>
                    </wp:positionV>
                    <wp:extent cx="8161020" cy="817880"/>
                    <wp:effectExtent l="0" t="0" r="0" b="508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796C7E75"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" o:allowincell="f" fillcolor="#4bacc6 [3208]" strokecolor="#4f81bd [3204]">
                    <w10:wrap anchorx="page" anchory="page"/>
                  </v:rect>
                </w:pict>
              </mc:Fallback>
            </mc:AlternateContent>
          </w:r>
          <w:r w:rsidRPr="00AF6651">
            <w:rPr>
              <w:rFonts w:ascii="Times New Roman" w:hAnsi="Times New Roman" w:cs="Times New Roman"/>
              <w:noProof/>
              <w:sz w:val="24"/>
              <w:szCs w:val="24"/>
              <w:lang w:eastAsia="en-US"/>
            </w:rPr>
            <mc:AlternateContent>
              <mc:Choice Requires="wps">
                <w:drawing>
                  <wp:anchor distT="0" distB="0" distL="114300" distR="114300" simplePos="0" relativeHeight="251662336" behindDoc="0" locked="0" layoutInCell="0" allowOverlap="1" wp14:anchorId="62F2A280" wp14:editId="1150FE24">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856ED09"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sidRPr="00AF6651">
            <w:rPr>
              <w:rFonts w:ascii="Times New Roman" w:hAnsi="Times New Roman" w:cs="Times New Roman"/>
              <w:noProof/>
              <w:sz w:val="24"/>
              <w:szCs w:val="24"/>
              <w:lang w:eastAsia="en-US"/>
            </w:rPr>
            <mc:AlternateContent>
              <mc:Choice Requires="wps">
                <w:drawing>
                  <wp:anchor distT="0" distB="0" distL="114300" distR="114300" simplePos="0" relativeHeight="251661312" behindDoc="0" locked="0" layoutInCell="0" allowOverlap="1" wp14:anchorId="6B32654C" wp14:editId="0764F39F">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177D38D"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sidRPr="00AF6651">
            <w:rPr>
              <w:rFonts w:ascii="Times New Roman" w:hAnsi="Times New Roman" w:cs="Times New Roman"/>
              <w:noProof/>
              <w:sz w:val="24"/>
              <w:szCs w:val="24"/>
              <w:lang w:eastAsia="en-US"/>
            </w:rPr>
            <mc:AlternateContent>
              <mc:Choice Requires="wps">
                <w:drawing>
                  <wp:anchor distT="0" distB="0" distL="114300" distR="114300" simplePos="0" relativeHeight="251660288" behindDoc="0" locked="0" layoutInCell="0" allowOverlap="1" wp14:anchorId="46E2DA87" wp14:editId="07E636A0">
                    <wp:simplePos x="0" y="0"/>
                    <wp:positionH relativeFrom="page">
                      <wp:align>center</wp:align>
                    </wp:positionH>
                    <wp:positionV relativeFrom="topMargin">
                      <wp:align>top</wp:align>
                    </wp:positionV>
                    <wp:extent cx="8161020" cy="82296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4D0F9D26"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" o:allowincell="f" fillcolor="#4bacc6 [3208]" strokecolor="#4f81bd [3204]">
                    <w10:wrap anchorx="page" anchory="margin"/>
                  </v:rect>
                </w:pict>
              </mc:Fallback>
            </mc:AlternateContent>
          </w:r>
        </w:p>
        <w:sdt>
          <w:sdtPr>
            <w:rPr>
              <w:rFonts w:ascii="Times New Roman" w:eastAsiaTheme="majorEastAsia" w:hAnsi="Times New Roman" w:cs="Times New Roman"/>
              <w:sz w:val="56"/>
              <w:szCs w:val="56"/>
            </w:rPr>
            <w:alias w:val="Title"/>
            <w:id w:val="14700071"/>
            <w:placeholder>
              <w:docPart w:val="A33DDFDF908B4EBFA7645E3B746AA733"/>
            </w:placeholder>
            <w:dataBinding w:prefixMappings="xmlns:ns0='http://schemas.openxmlformats.org/package/2006/metadata/core-properties' xmlns:ns1='http://purl.org/dc/elements/1.1/'" w:xpath="/ns0:coreProperties[1]/ns1:title[1]" w:storeItemID="{6C3C8BC8-F283-45AE-878A-BAB7291924A1}"/>
            <w:text/>
          </w:sdtPr>
          <w:sdtEndPr/>
          <w:sdtContent>
            <w:p w:rsidR="00AF6651" w:rsidRPr="00AF6651" w:rsidRDefault="00AF6651" w:rsidP="00AF6651">
              <w:pPr>
                <w:pStyle w:val="NoSpacing"/>
                <w:rPr>
                  <w:rFonts w:ascii="Times New Roman" w:eastAsiaTheme="majorEastAsia" w:hAnsi="Times New Roman" w:cs="Times New Roman"/>
                  <w:sz w:val="24"/>
                  <w:szCs w:val="24"/>
                </w:rPr>
              </w:pPr>
              <w:r>
                <w:rPr>
                  <w:rFonts w:ascii="Times New Roman" w:eastAsiaTheme="majorEastAsia" w:hAnsi="Times New Roman" w:cs="Times New Roman"/>
                  <w:sz w:val="56"/>
                  <w:szCs w:val="56"/>
                </w:rPr>
                <w:t>Implementation Plan</w:t>
              </w:r>
            </w:p>
          </w:sdtContent>
        </w:sdt>
        <w:sdt>
          <w:sdtPr>
            <w:rPr>
              <w:rFonts w:ascii="Times New Roman" w:eastAsiaTheme="majorEastAsia" w:hAnsi="Times New Roman" w:cs="Times New Roman"/>
              <w:sz w:val="36"/>
              <w:szCs w:val="36"/>
            </w:rPr>
            <w:alias w:val="Subtitle"/>
            <w:id w:val="14700077"/>
            <w:placeholder>
              <w:docPart w:val="B209306E0B2F4F1090EE6EBB5B6AC457"/>
            </w:placeholder>
            <w:dataBinding w:prefixMappings="xmlns:ns0='http://schemas.openxmlformats.org/package/2006/metadata/core-properties' xmlns:ns1='http://purl.org/dc/elements/1.1/'" w:xpath="/ns0:coreProperties[1]/ns1:subject[1]" w:storeItemID="{6C3C8BC8-F283-45AE-878A-BAB7291924A1}"/>
            <w:text/>
          </w:sdtPr>
          <w:sdtEndPr/>
          <w:sdtContent>
            <w:p w:rsidR="00AF6651" w:rsidRPr="00AF6651" w:rsidRDefault="00AF6651" w:rsidP="00AF6651">
              <w:pPr>
                <w:pStyle w:val="NoSpacing"/>
                <w:rPr>
                  <w:rFonts w:ascii="Times New Roman" w:eastAsiaTheme="majorEastAsia" w:hAnsi="Times New Roman" w:cs="Times New Roman"/>
                  <w:sz w:val="24"/>
                  <w:szCs w:val="24"/>
                </w:rPr>
              </w:pPr>
              <w:r w:rsidRPr="00AF6651">
                <w:rPr>
                  <w:rFonts w:ascii="Times New Roman" w:eastAsiaTheme="majorEastAsia" w:hAnsi="Times New Roman" w:cs="Times New Roman"/>
                  <w:sz w:val="36"/>
                  <w:szCs w:val="36"/>
                </w:rPr>
                <w:t>Assessment 2</w:t>
              </w:r>
            </w:p>
          </w:sdtContent>
        </w:sdt>
        <w:p w:rsidR="00AF6651" w:rsidRPr="00AF6651" w:rsidRDefault="00AF6651" w:rsidP="00AF6651">
          <w:pPr>
            <w:pStyle w:val="NoSpacing"/>
            <w:rPr>
              <w:rFonts w:ascii="Times New Roman" w:eastAsiaTheme="majorEastAsia" w:hAnsi="Times New Roman" w:cs="Times New Roman"/>
              <w:sz w:val="24"/>
              <w:szCs w:val="24"/>
            </w:rPr>
          </w:pPr>
        </w:p>
        <w:p w:rsidR="00AF6651" w:rsidRPr="00AF6651" w:rsidRDefault="00AF6651" w:rsidP="00AF6651">
          <w:pPr>
            <w:pStyle w:val="NoSpacing"/>
            <w:rPr>
              <w:rFonts w:ascii="Times New Roman" w:eastAsiaTheme="majorEastAsia" w:hAnsi="Times New Roman" w:cs="Times New Roman"/>
              <w:sz w:val="24"/>
              <w:szCs w:val="24"/>
            </w:rPr>
          </w:pPr>
        </w:p>
        <w:p w:rsidR="00AF6651" w:rsidRPr="00AF6651" w:rsidRDefault="00AF6651" w:rsidP="00AF6651">
          <w:pPr>
            <w:pStyle w:val="NoSpacing"/>
            <w:rPr>
              <w:rFonts w:ascii="Times New Roman" w:hAnsi="Times New Roman" w:cs="Times New Roman"/>
              <w:sz w:val="24"/>
              <w:szCs w:val="24"/>
            </w:rPr>
          </w:pPr>
        </w:p>
        <w:sdt>
          <w:sdtPr>
            <w:rPr>
              <w:rFonts w:ascii="Times New Roman" w:hAnsi="Times New Roman" w:cs="Times New Roman"/>
              <w:sz w:val="24"/>
              <w:szCs w:val="24"/>
            </w:rPr>
            <w:alias w:val="Company"/>
            <w:id w:val="14700089"/>
            <w:placeholder>
              <w:docPart w:val="3105D1DB38A244268BC4F154AEEA65E6"/>
            </w:placeholder>
            <w:dataBinding w:prefixMappings="xmlns:ns0='http://schemas.openxmlformats.org/officeDocument/2006/extended-properties'" w:xpath="/ns0:Properties[1]/ns0:Company[1]" w:storeItemID="{6668398D-A668-4E3E-A5EB-62B293D839F1}"/>
            <w:text/>
          </w:sdtPr>
          <w:sdtEndPr/>
          <w:sdtContent>
            <w:p w:rsidR="00AF6651" w:rsidRPr="00AF6651" w:rsidRDefault="00AF6651" w:rsidP="00AF6651">
              <w:pPr>
                <w:pStyle w:val="NoSpacing"/>
                <w:rPr>
                  <w:rFonts w:ascii="Times New Roman" w:hAnsi="Times New Roman" w:cs="Times New Roman"/>
                  <w:sz w:val="24"/>
                  <w:szCs w:val="24"/>
                </w:rPr>
              </w:pPr>
              <w:r>
                <w:rPr>
                  <w:rFonts w:ascii="Times New Roman" w:hAnsi="Times New Roman" w:cs="Times New Roman"/>
                  <w:sz w:val="24"/>
                  <w:szCs w:val="24"/>
                </w:rPr>
                <w:t>Microsoft</w:t>
              </w:r>
            </w:p>
          </w:sdtContent>
        </w:sdt>
        <w:p w:rsidR="00AF6651" w:rsidRPr="00AF6651" w:rsidRDefault="00AF6651" w:rsidP="00AF6651">
          <w:pPr>
            <w:pStyle w:val="NoSpacing"/>
            <w:rPr>
              <w:rFonts w:ascii="Times New Roman" w:hAnsi="Times New Roman" w:cs="Times New Roman"/>
              <w:sz w:val="24"/>
              <w:szCs w:val="24"/>
            </w:rPr>
          </w:pPr>
          <w:r w:rsidRPr="00AF6651">
            <w:rPr>
              <w:rFonts w:ascii="Times New Roman" w:hAnsi="Times New Roman" w:cs="Times New Roman"/>
              <w:sz w:val="24"/>
              <w:szCs w:val="24"/>
            </w:rPr>
            <w:t xml:space="preserve">Nadi Chel Ko </w:t>
          </w: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b/>
              <w:sz w:val="24"/>
              <w:szCs w:val="24"/>
              <w:u w:val="single"/>
            </w:rPr>
          </w:pPr>
          <w:r w:rsidRPr="00AF6651">
            <w:rPr>
              <w:rFonts w:ascii="Times New Roman" w:hAnsi="Times New Roman" w:cs="Times New Roman"/>
              <w:b/>
              <w:sz w:val="24"/>
              <w:szCs w:val="24"/>
              <w:u w:val="single"/>
            </w:rPr>
            <w:br w:type="page"/>
          </w:r>
        </w:p>
      </w:sdtContent>
    </w:sdt>
    <w:sdt>
      <w:sdtPr>
        <w:rPr>
          <w:rFonts w:ascii="Times New Roman" w:eastAsiaTheme="minorHAnsi" w:hAnsi="Times New Roman" w:cs="Times New Roman"/>
          <w:b w:val="0"/>
          <w:bCs w:val="0"/>
          <w:color w:val="auto"/>
          <w:sz w:val="24"/>
          <w:szCs w:val="24"/>
          <w:lang w:val="en-AU" w:eastAsia="en-US"/>
        </w:rPr>
        <w:id w:val="-1908059466"/>
        <w:docPartObj>
          <w:docPartGallery w:val="Table of Contents"/>
          <w:docPartUnique/>
        </w:docPartObj>
      </w:sdtPr>
      <w:sdtEndPr>
        <w:rPr>
          <w:noProof/>
        </w:rPr>
      </w:sdtEndPr>
      <w:sdtContent>
        <w:p w:rsidR="00AF6651" w:rsidRPr="00AF6651" w:rsidRDefault="00AF6651">
          <w:pPr>
            <w:pStyle w:val="TOCHeading"/>
            <w:rPr>
              <w:rFonts w:ascii="Times New Roman" w:hAnsi="Times New Roman" w:cs="Times New Roman"/>
              <w:sz w:val="24"/>
              <w:szCs w:val="24"/>
            </w:rPr>
          </w:pPr>
          <w:r w:rsidRPr="00AF6651">
            <w:rPr>
              <w:rFonts w:ascii="Times New Roman" w:hAnsi="Times New Roman" w:cs="Times New Roman"/>
              <w:sz w:val="24"/>
              <w:szCs w:val="24"/>
            </w:rPr>
            <w:t>Contents</w:t>
          </w:r>
        </w:p>
        <w:p w:rsidR="00AF6651" w:rsidRPr="00AF6651" w:rsidRDefault="00AF6651">
          <w:pPr>
            <w:pStyle w:val="TOC1"/>
            <w:rPr>
              <w:rFonts w:ascii="Times New Roman" w:eastAsiaTheme="minorEastAsia" w:hAnsi="Times New Roman" w:cs="Times New Roman"/>
              <w:noProof/>
              <w:sz w:val="24"/>
              <w:szCs w:val="24"/>
              <w:lang w:val="en-GB" w:eastAsia="en-GB"/>
            </w:rPr>
          </w:pPr>
          <w:r w:rsidRPr="00AF6651">
            <w:rPr>
              <w:rFonts w:ascii="Times New Roman" w:hAnsi="Times New Roman" w:cs="Times New Roman"/>
              <w:sz w:val="24"/>
              <w:szCs w:val="24"/>
            </w:rPr>
            <w:fldChar w:fldCharType="begin"/>
          </w:r>
          <w:r w:rsidRPr="00AF6651">
            <w:rPr>
              <w:rFonts w:ascii="Times New Roman" w:hAnsi="Times New Roman" w:cs="Times New Roman"/>
              <w:sz w:val="24"/>
              <w:szCs w:val="24"/>
            </w:rPr>
            <w:instrText xml:space="preserve"> TOC \o "1-3" \h \z \u </w:instrText>
          </w:r>
          <w:r w:rsidRPr="00AF6651">
            <w:rPr>
              <w:rFonts w:ascii="Times New Roman" w:hAnsi="Times New Roman" w:cs="Times New Roman"/>
              <w:sz w:val="24"/>
              <w:szCs w:val="24"/>
            </w:rPr>
            <w:fldChar w:fldCharType="separate"/>
          </w:r>
          <w:hyperlink w:anchor="_Toc30441331" w:history="1">
            <w:r w:rsidRPr="00AF6651">
              <w:rPr>
                <w:rStyle w:val="Hyperlink"/>
                <w:rFonts w:ascii="Times New Roman" w:hAnsi="Times New Roman" w:cs="Times New Roman"/>
                <w:noProof/>
                <w:sz w:val="24"/>
                <w:szCs w:val="24"/>
              </w:rPr>
              <w:t>Introduction</w:t>
            </w:r>
            <w:r w:rsidRPr="00AF6651">
              <w:rPr>
                <w:rFonts w:ascii="Times New Roman" w:hAnsi="Times New Roman" w:cs="Times New Roman"/>
                <w:noProof/>
                <w:webHidden/>
                <w:sz w:val="24"/>
                <w:szCs w:val="24"/>
              </w:rPr>
              <w:tab/>
            </w:r>
            <w:r w:rsidRPr="00AF6651">
              <w:rPr>
                <w:rFonts w:ascii="Times New Roman" w:hAnsi="Times New Roman" w:cs="Times New Roman"/>
                <w:noProof/>
                <w:webHidden/>
                <w:sz w:val="24"/>
                <w:szCs w:val="24"/>
              </w:rPr>
              <w:fldChar w:fldCharType="begin"/>
            </w:r>
            <w:r w:rsidRPr="00AF6651">
              <w:rPr>
                <w:rFonts w:ascii="Times New Roman" w:hAnsi="Times New Roman" w:cs="Times New Roman"/>
                <w:noProof/>
                <w:webHidden/>
                <w:sz w:val="24"/>
                <w:szCs w:val="24"/>
              </w:rPr>
              <w:instrText xml:space="preserve"> PAGEREF _Toc30441331 \h </w:instrText>
            </w:r>
            <w:r w:rsidRPr="00AF6651">
              <w:rPr>
                <w:rFonts w:ascii="Times New Roman" w:hAnsi="Times New Roman" w:cs="Times New Roman"/>
                <w:noProof/>
                <w:webHidden/>
                <w:sz w:val="24"/>
                <w:szCs w:val="24"/>
              </w:rPr>
            </w:r>
            <w:r w:rsidRPr="00AF6651">
              <w:rPr>
                <w:rFonts w:ascii="Times New Roman" w:hAnsi="Times New Roman" w:cs="Times New Roman"/>
                <w:noProof/>
                <w:webHidden/>
                <w:sz w:val="24"/>
                <w:szCs w:val="24"/>
              </w:rPr>
              <w:fldChar w:fldCharType="separate"/>
            </w:r>
            <w:r w:rsidRPr="00AF6651">
              <w:rPr>
                <w:rFonts w:ascii="Times New Roman" w:hAnsi="Times New Roman" w:cs="Times New Roman"/>
                <w:noProof/>
                <w:webHidden/>
                <w:sz w:val="24"/>
                <w:szCs w:val="24"/>
              </w:rPr>
              <w:t>1</w:t>
            </w:r>
            <w:r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32" w:history="1">
            <w:r w:rsidR="00AF6651" w:rsidRPr="00AF6651">
              <w:rPr>
                <w:rStyle w:val="Hyperlink"/>
                <w:rFonts w:ascii="Times New Roman" w:hAnsi="Times New Roman" w:cs="Times New Roman"/>
                <w:noProof/>
                <w:sz w:val="24"/>
                <w:szCs w:val="24"/>
              </w:rPr>
              <w:t>Purpose</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_Toc30441332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1</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33" w:history="1">
            <w:r w:rsidR="00AF6651" w:rsidRPr="00AF6651">
              <w:rPr>
                <w:rStyle w:val="Hyperlink"/>
                <w:rFonts w:ascii="Times New Roman" w:hAnsi="Times New Roman" w:cs="Times New Roman"/>
                <w:noProof/>
                <w:sz w:val="24"/>
                <w:szCs w:val="24"/>
              </w:rPr>
              <w:t>System Overview</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_Toc30441333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1</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1"/>
            <w:rPr>
              <w:rFonts w:ascii="Times New Roman" w:eastAsiaTheme="minorEastAsia" w:hAnsi="Times New Roman" w:cs="Times New Roman"/>
              <w:noProof/>
              <w:sz w:val="24"/>
              <w:szCs w:val="24"/>
              <w:lang w:val="en-GB" w:eastAsia="en-GB"/>
            </w:rPr>
          </w:pPr>
          <w:hyperlink w:anchor="_Toc30441334" w:history="1">
            <w:r w:rsidR="00AF6651" w:rsidRPr="00AF6651">
              <w:rPr>
                <w:rStyle w:val="Hyperlink"/>
                <w:rFonts w:ascii="Times New Roman" w:hAnsi="Times New Roman" w:cs="Times New Roman"/>
                <w:noProof/>
                <w:sz w:val="24"/>
                <w:szCs w:val="24"/>
              </w:rPr>
              <w:t>Compliance Management System Overview</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_Toc30441334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35" w:history="1">
            <w:r w:rsidR="00AF6651" w:rsidRPr="00AF6651">
              <w:rPr>
                <w:rStyle w:val="Hyperlink"/>
                <w:rFonts w:ascii="Times New Roman" w:hAnsi="Times New Roman" w:cs="Times New Roman"/>
                <w:noProof/>
                <w:sz w:val="24"/>
                <w:szCs w:val="24"/>
              </w:rPr>
              <w:t>Components</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_Toc30441335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36" w:history="1">
            <w:r w:rsidR="00AF6651" w:rsidRPr="00AF6651">
              <w:rPr>
                <w:rStyle w:val="Hyperlink"/>
                <w:rFonts w:ascii="Times New Roman" w:hAnsi="Times New Roman" w:cs="Times New Roman"/>
                <w:noProof/>
                <w:sz w:val="24"/>
                <w:szCs w:val="24"/>
              </w:rPr>
              <w:t>Documentation</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_Toc30441336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37" w:history="1">
            <w:r w:rsidR="00AF6651" w:rsidRPr="00AF6651">
              <w:rPr>
                <w:rStyle w:val="Hyperlink"/>
                <w:rFonts w:ascii="Times New Roman" w:hAnsi="Times New Roman" w:cs="Times New Roman"/>
                <w:noProof/>
                <w:sz w:val="24"/>
                <w:szCs w:val="24"/>
              </w:rPr>
              <w:t>Management Information Systems</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_Toc30441337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1"/>
            <w:rPr>
              <w:rFonts w:ascii="Times New Roman" w:eastAsiaTheme="minorEastAsia" w:hAnsi="Times New Roman" w:cs="Times New Roman"/>
              <w:noProof/>
              <w:sz w:val="24"/>
              <w:szCs w:val="24"/>
              <w:lang w:val="en-GB" w:eastAsia="en-GB"/>
            </w:rPr>
          </w:pPr>
          <w:hyperlink w:anchor="_Toc30441338" w:history="1">
            <w:r w:rsidR="00AF6651" w:rsidRPr="00AF6651">
              <w:rPr>
                <w:rStyle w:val="Hyperlink"/>
                <w:rFonts w:ascii="Times New Roman" w:hAnsi="Times New Roman" w:cs="Times New Roman"/>
                <w:noProof/>
                <w:sz w:val="24"/>
                <w:szCs w:val="24"/>
              </w:rPr>
              <w:t>Implementation Support</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_Toc30441338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39" w:history="1">
            <w:r w:rsidR="00AF6651" w:rsidRPr="00AF6651">
              <w:rPr>
                <w:rStyle w:val="Hyperlink"/>
                <w:rFonts w:ascii="Times New Roman" w:hAnsi="Times New Roman" w:cs="Times New Roman"/>
                <w:noProof/>
                <w:sz w:val="24"/>
                <w:szCs w:val="24"/>
              </w:rPr>
              <w:t>Personnel</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_Toc30441339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0" w:history="1">
            <w:r w:rsidR="00AF6651" w:rsidRPr="00AF6651">
              <w:rPr>
                <w:rStyle w:val="Hyperlink"/>
                <w:rFonts w:ascii="Times New Roman" w:hAnsi="Times New Roman" w:cs="Times New Roman"/>
                <w:noProof/>
                <w:sz w:val="24"/>
                <w:szCs w:val="24"/>
              </w:rPr>
              <w:t>Personnel Requirements for Staffing</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_Toc30441340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2</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1" w:history="1">
            <w:r w:rsidR="00AF6651" w:rsidRPr="00AF6651">
              <w:rPr>
                <w:rStyle w:val="Hyperlink"/>
                <w:rFonts w:ascii="Times New Roman" w:hAnsi="Times New Roman" w:cs="Times New Roman"/>
                <w:noProof/>
                <w:sz w:val="24"/>
                <w:szCs w:val="24"/>
              </w:rPr>
              <w:t>Selecting Suitable Personnel</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_Toc30441341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3</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1"/>
            <w:rPr>
              <w:rFonts w:ascii="Times New Roman" w:eastAsiaTheme="minorEastAsia" w:hAnsi="Times New Roman" w:cs="Times New Roman"/>
              <w:noProof/>
              <w:sz w:val="24"/>
              <w:szCs w:val="24"/>
              <w:lang w:val="en-GB" w:eastAsia="en-GB"/>
            </w:rPr>
          </w:pPr>
          <w:hyperlink w:anchor="_Toc30441342" w:history="1">
            <w:r w:rsidR="00AF6651" w:rsidRPr="00AF6651">
              <w:rPr>
                <w:rStyle w:val="Hyperlink"/>
                <w:rFonts w:ascii="Times New Roman" w:hAnsi="Times New Roman" w:cs="Times New Roman"/>
                <w:noProof/>
                <w:sz w:val="24"/>
                <w:szCs w:val="24"/>
              </w:rPr>
              <w:t>Training</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_Toc30441342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3</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43" w:history="1">
            <w:r w:rsidR="00AF6651" w:rsidRPr="00AF6651">
              <w:rPr>
                <w:rStyle w:val="Hyperlink"/>
                <w:rFonts w:ascii="Times New Roman" w:hAnsi="Times New Roman" w:cs="Times New Roman"/>
                <w:noProof/>
                <w:sz w:val="24"/>
                <w:szCs w:val="24"/>
              </w:rPr>
              <w:t>Training Requirements</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_Toc30441343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3</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44" w:history="1">
            <w:r w:rsidR="00AF6651" w:rsidRPr="00AF6651">
              <w:rPr>
                <w:rStyle w:val="Hyperlink"/>
                <w:rFonts w:ascii="Times New Roman" w:hAnsi="Times New Roman" w:cs="Times New Roman"/>
                <w:noProof/>
                <w:sz w:val="24"/>
                <w:szCs w:val="24"/>
              </w:rPr>
              <w:t>Suitable Training Options for Staff</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_Toc30441344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4</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5" w:history="1">
            <w:r w:rsidR="00AF6651" w:rsidRPr="00AF6651">
              <w:rPr>
                <w:rStyle w:val="Hyperlink"/>
                <w:rFonts w:ascii="Times New Roman" w:hAnsi="Times New Roman" w:cs="Times New Roman"/>
                <w:noProof/>
                <w:sz w:val="24"/>
                <w:szCs w:val="24"/>
              </w:rPr>
              <w:t>Strategy for Developing Compliance Culture</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_Toc30441345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5</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6" w:history="1">
            <w:r w:rsidR="00AF6651" w:rsidRPr="00AF6651">
              <w:rPr>
                <w:rStyle w:val="Hyperlink"/>
                <w:rFonts w:ascii="Times New Roman" w:hAnsi="Times New Roman" w:cs="Times New Roman"/>
                <w:noProof/>
                <w:sz w:val="24"/>
                <w:szCs w:val="24"/>
              </w:rPr>
              <w:t>Processes</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_Toc30441346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5</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7" w:history="1">
            <w:r w:rsidR="00AF6651" w:rsidRPr="00AF6651">
              <w:rPr>
                <w:rStyle w:val="Hyperlink"/>
                <w:rFonts w:ascii="Times New Roman" w:hAnsi="Times New Roman" w:cs="Times New Roman"/>
                <w:noProof/>
                <w:sz w:val="24"/>
                <w:szCs w:val="24"/>
              </w:rPr>
              <w:t>Strategy for Developing Compliance Management Culture</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_Toc30441347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6</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8" w:history="1">
            <w:r w:rsidR="00AF6651" w:rsidRPr="00AF6651">
              <w:rPr>
                <w:rStyle w:val="Hyperlink"/>
                <w:rFonts w:ascii="Times New Roman" w:hAnsi="Times New Roman" w:cs="Times New Roman"/>
                <w:noProof/>
                <w:sz w:val="24"/>
                <w:szCs w:val="24"/>
              </w:rPr>
              <w:t>Processes and Procedures for Meeting Compliance</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_Toc30441348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6</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3"/>
            <w:tabs>
              <w:tab w:val="right" w:leader="dot" w:pos="9628"/>
            </w:tabs>
            <w:rPr>
              <w:rFonts w:ascii="Times New Roman" w:eastAsiaTheme="minorEastAsia" w:hAnsi="Times New Roman" w:cs="Times New Roman"/>
              <w:noProof/>
              <w:sz w:val="24"/>
              <w:szCs w:val="24"/>
              <w:lang w:val="en-GB" w:eastAsia="en-GB"/>
            </w:rPr>
          </w:pPr>
          <w:hyperlink w:anchor="_Toc30441349" w:history="1">
            <w:r w:rsidR="00AF6651" w:rsidRPr="00AF6651">
              <w:rPr>
                <w:rStyle w:val="Hyperlink"/>
                <w:rFonts w:ascii="Times New Roman" w:hAnsi="Times New Roman" w:cs="Times New Roman"/>
                <w:noProof/>
                <w:sz w:val="24"/>
                <w:szCs w:val="24"/>
              </w:rPr>
              <w:t>Performance Indicators to be measured</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_Toc30441349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7</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1"/>
            <w:rPr>
              <w:rFonts w:ascii="Times New Roman" w:eastAsiaTheme="minorEastAsia" w:hAnsi="Times New Roman" w:cs="Times New Roman"/>
              <w:noProof/>
              <w:sz w:val="24"/>
              <w:szCs w:val="24"/>
              <w:lang w:val="en-GB" w:eastAsia="en-GB"/>
            </w:rPr>
          </w:pPr>
          <w:hyperlink w:anchor="_Toc30441350" w:history="1">
            <w:r w:rsidR="00AF6651" w:rsidRPr="00AF6651">
              <w:rPr>
                <w:rStyle w:val="Hyperlink"/>
                <w:rFonts w:ascii="Times New Roman" w:hAnsi="Times New Roman" w:cs="Times New Roman"/>
                <w:noProof/>
                <w:sz w:val="24"/>
                <w:szCs w:val="24"/>
              </w:rPr>
              <w:t>Administration</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_Toc30441350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7</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51" w:history="1">
            <w:r w:rsidR="00AF6651" w:rsidRPr="00AF6651">
              <w:rPr>
                <w:rStyle w:val="Hyperlink"/>
                <w:rFonts w:ascii="Times New Roman" w:hAnsi="Times New Roman" w:cs="Times New Roman"/>
                <w:noProof/>
                <w:sz w:val="24"/>
                <w:szCs w:val="24"/>
              </w:rPr>
              <w:t>Budget Required</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_Toc30441351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7</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52" w:history="1">
            <w:r w:rsidR="00AF6651" w:rsidRPr="00AF6651">
              <w:rPr>
                <w:rStyle w:val="Hyperlink"/>
                <w:rFonts w:ascii="Times New Roman" w:hAnsi="Times New Roman" w:cs="Times New Roman"/>
                <w:noProof/>
                <w:sz w:val="24"/>
                <w:szCs w:val="24"/>
              </w:rPr>
              <w:t>The budget required to resource implementation (including human resources for developing, implementing, reviewing and maintaining the proposed compliance management system)</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_Toc30441352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7</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53" w:history="1">
            <w:r w:rsidR="00AF6651" w:rsidRPr="00AF6651">
              <w:rPr>
                <w:rStyle w:val="Hyperlink"/>
                <w:rFonts w:ascii="Times New Roman" w:hAnsi="Times New Roman" w:cs="Times New Roman"/>
                <w:noProof/>
                <w:sz w:val="24"/>
                <w:szCs w:val="24"/>
              </w:rPr>
              <w:t>Action Schedule</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_Toc30441353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8</w:t>
            </w:r>
            <w:r w:rsidR="00AF6651" w:rsidRPr="00AF6651">
              <w:rPr>
                <w:rFonts w:ascii="Times New Roman" w:hAnsi="Times New Roman" w:cs="Times New Roman"/>
                <w:noProof/>
                <w:webHidden/>
                <w:sz w:val="24"/>
                <w:szCs w:val="24"/>
              </w:rPr>
              <w:fldChar w:fldCharType="end"/>
            </w:r>
          </w:hyperlink>
        </w:p>
        <w:p w:rsidR="00AF6651" w:rsidRPr="00AF6651" w:rsidRDefault="006C1A7F">
          <w:pPr>
            <w:pStyle w:val="TOC2"/>
            <w:rPr>
              <w:rFonts w:ascii="Times New Roman" w:eastAsiaTheme="minorEastAsia" w:hAnsi="Times New Roman" w:cs="Times New Roman"/>
              <w:noProof/>
              <w:sz w:val="24"/>
              <w:szCs w:val="24"/>
              <w:lang w:val="en-GB" w:eastAsia="en-GB"/>
            </w:rPr>
          </w:pPr>
          <w:hyperlink w:anchor="_Toc30441354" w:history="1">
            <w:r w:rsidR="00AF6651" w:rsidRPr="00AF6651">
              <w:rPr>
                <w:rStyle w:val="Hyperlink"/>
                <w:rFonts w:ascii="Times New Roman" w:hAnsi="Times New Roman" w:cs="Times New Roman"/>
                <w:noProof/>
                <w:spacing w:val="-4"/>
                <w:sz w:val="24"/>
                <w:szCs w:val="24"/>
              </w:rPr>
              <w:t>An action schedule outlining target milestones for all aspects of implementation, including training, review and maintenance</w:t>
            </w:r>
            <w:r w:rsidR="00AF6651" w:rsidRPr="00AF6651">
              <w:rPr>
                <w:rFonts w:ascii="Times New Roman" w:hAnsi="Times New Roman" w:cs="Times New Roman"/>
                <w:noProof/>
                <w:webHidden/>
                <w:sz w:val="24"/>
                <w:szCs w:val="24"/>
              </w:rPr>
              <w:tab/>
            </w:r>
            <w:r w:rsidR="00AF6651" w:rsidRPr="00AF6651">
              <w:rPr>
                <w:rFonts w:ascii="Times New Roman" w:hAnsi="Times New Roman" w:cs="Times New Roman"/>
                <w:noProof/>
                <w:webHidden/>
                <w:sz w:val="24"/>
                <w:szCs w:val="24"/>
              </w:rPr>
              <w:fldChar w:fldCharType="begin"/>
            </w:r>
            <w:r w:rsidR="00AF6651" w:rsidRPr="00AF6651">
              <w:rPr>
                <w:rFonts w:ascii="Times New Roman" w:hAnsi="Times New Roman" w:cs="Times New Roman"/>
                <w:noProof/>
                <w:webHidden/>
                <w:sz w:val="24"/>
                <w:szCs w:val="24"/>
              </w:rPr>
              <w:instrText xml:space="preserve"> PAGEREF _Toc30441354 \h </w:instrText>
            </w:r>
            <w:r w:rsidR="00AF6651" w:rsidRPr="00AF6651">
              <w:rPr>
                <w:rFonts w:ascii="Times New Roman" w:hAnsi="Times New Roman" w:cs="Times New Roman"/>
                <w:noProof/>
                <w:webHidden/>
                <w:sz w:val="24"/>
                <w:szCs w:val="24"/>
              </w:rPr>
            </w:r>
            <w:r w:rsidR="00AF6651" w:rsidRPr="00AF6651">
              <w:rPr>
                <w:rFonts w:ascii="Times New Roman" w:hAnsi="Times New Roman" w:cs="Times New Roman"/>
                <w:noProof/>
                <w:webHidden/>
                <w:sz w:val="24"/>
                <w:szCs w:val="24"/>
              </w:rPr>
              <w:fldChar w:fldCharType="separate"/>
            </w:r>
            <w:r w:rsidR="00AF6651" w:rsidRPr="00AF6651">
              <w:rPr>
                <w:rFonts w:ascii="Times New Roman" w:hAnsi="Times New Roman" w:cs="Times New Roman"/>
                <w:noProof/>
                <w:webHidden/>
                <w:sz w:val="24"/>
                <w:szCs w:val="24"/>
              </w:rPr>
              <w:t>8</w:t>
            </w:r>
            <w:r w:rsidR="00AF6651" w:rsidRPr="00AF6651">
              <w:rPr>
                <w:rFonts w:ascii="Times New Roman" w:hAnsi="Times New Roman" w:cs="Times New Roman"/>
                <w:noProof/>
                <w:webHidden/>
                <w:sz w:val="24"/>
                <w:szCs w:val="24"/>
              </w:rPr>
              <w:fldChar w:fldCharType="end"/>
            </w:r>
          </w:hyperlink>
        </w:p>
        <w:p w:rsidR="00AF6651" w:rsidRPr="00AF6651" w:rsidRDefault="00AF6651">
          <w:pPr>
            <w:rPr>
              <w:rFonts w:ascii="Times New Roman" w:hAnsi="Times New Roman" w:cs="Times New Roman"/>
              <w:sz w:val="24"/>
              <w:szCs w:val="24"/>
            </w:rPr>
          </w:pPr>
          <w:r w:rsidRPr="00AF6651">
            <w:rPr>
              <w:rFonts w:ascii="Times New Roman" w:hAnsi="Times New Roman" w:cs="Times New Roman"/>
              <w:b/>
              <w:bCs/>
              <w:noProof/>
              <w:sz w:val="24"/>
              <w:szCs w:val="24"/>
            </w:rPr>
            <w:fldChar w:fldCharType="end"/>
          </w:r>
        </w:p>
      </w:sdtContent>
    </w:sdt>
    <w:p w:rsidR="00AF6651" w:rsidRPr="00AF6651" w:rsidRDefault="00AF6651" w:rsidP="00AF6651">
      <w:pPr>
        <w:spacing w:after="0" w:line="480" w:lineRule="auto"/>
        <w:rPr>
          <w:rFonts w:ascii="Times New Roman" w:hAnsi="Times New Roman" w:cs="Times New Roman"/>
          <w:sz w:val="24"/>
          <w:szCs w:val="24"/>
        </w:rPr>
      </w:pPr>
    </w:p>
    <w:p w:rsidR="00AF6651" w:rsidRPr="00AF6651" w:rsidRDefault="00AF6651" w:rsidP="00AF6651">
      <w:pPr>
        <w:spacing w:after="0" w:line="480" w:lineRule="auto"/>
        <w:jc w:val="center"/>
        <w:rPr>
          <w:rFonts w:ascii="Times New Roman" w:hAnsi="Times New Roman" w:cs="Times New Roman"/>
          <w:sz w:val="24"/>
          <w:szCs w:val="24"/>
        </w:rPr>
      </w:pPr>
    </w:p>
    <w:p w:rsidR="00AF6651" w:rsidRPr="00AF6651" w:rsidRDefault="00AF6651" w:rsidP="00AF6651">
      <w:pPr>
        <w:spacing w:after="0" w:line="480" w:lineRule="auto"/>
        <w:jc w:val="center"/>
        <w:rPr>
          <w:rFonts w:ascii="Times New Roman" w:hAnsi="Times New Roman" w:cs="Times New Roman"/>
          <w:sz w:val="24"/>
          <w:szCs w:val="24"/>
        </w:rPr>
      </w:pPr>
    </w:p>
    <w:p w:rsidR="00AF6651" w:rsidRPr="00AF6651" w:rsidRDefault="00AF6651" w:rsidP="00AF6651">
      <w:pPr>
        <w:spacing w:after="0" w:line="480" w:lineRule="auto"/>
        <w:jc w:val="center"/>
        <w:rPr>
          <w:rFonts w:ascii="Times New Roman" w:hAnsi="Times New Roman" w:cs="Times New Roman"/>
          <w:sz w:val="24"/>
          <w:szCs w:val="24"/>
        </w:rPr>
      </w:pPr>
    </w:p>
    <w:p w:rsidR="00AF6651" w:rsidRPr="00AF6651" w:rsidRDefault="00AF6651" w:rsidP="00AF6651">
      <w:pPr>
        <w:spacing w:after="0" w:line="480" w:lineRule="auto"/>
        <w:rPr>
          <w:rFonts w:ascii="Times New Roman" w:hAnsi="Times New Roman" w:cs="Times New Roman"/>
          <w:sz w:val="24"/>
          <w:szCs w:val="24"/>
        </w:rPr>
      </w:pPr>
    </w:p>
    <w:p w:rsidR="00AF6651" w:rsidRPr="00AF6651" w:rsidRDefault="00AF6651" w:rsidP="00AF6651">
      <w:pPr>
        <w:spacing w:after="0" w:line="480" w:lineRule="auto"/>
        <w:jc w:val="center"/>
        <w:rPr>
          <w:rFonts w:ascii="Times New Roman" w:hAnsi="Times New Roman" w:cs="Times New Roman"/>
          <w:sz w:val="24"/>
          <w:szCs w:val="24"/>
        </w:rPr>
      </w:pPr>
      <w:r w:rsidRPr="00AF6651">
        <w:rPr>
          <w:rFonts w:ascii="Times New Roman" w:hAnsi="Times New Roman" w:cs="Times New Roman"/>
          <w:sz w:val="24"/>
          <w:szCs w:val="24"/>
        </w:rPr>
        <w:lastRenderedPageBreak/>
        <w:t>Implementation Plan</w:t>
      </w:r>
    </w:p>
    <w:p w:rsidR="00AF6651" w:rsidRPr="00AF6651" w:rsidRDefault="00AF6651" w:rsidP="00AF6651">
      <w:pPr>
        <w:pStyle w:val="Heading1"/>
        <w:spacing w:before="0" w:line="480" w:lineRule="auto"/>
        <w:jc w:val="center"/>
        <w:rPr>
          <w:rFonts w:ascii="Times New Roman" w:hAnsi="Times New Roman" w:cs="Times New Roman"/>
          <w:color w:val="auto"/>
          <w:sz w:val="24"/>
          <w:szCs w:val="24"/>
        </w:rPr>
      </w:pPr>
      <w:bookmarkStart w:id="1" w:name="_Toc30441331"/>
      <w:r w:rsidRPr="00AF6651">
        <w:rPr>
          <w:rFonts w:ascii="Times New Roman" w:hAnsi="Times New Roman" w:cs="Times New Roman"/>
          <w:color w:val="auto"/>
          <w:sz w:val="24"/>
          <w:szCs w:val="24"/>
        </w:rPr>
        <w:t>Introduction</w:t>
      </w:r>
      <w:bookmarkEnd w:id="1"/>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2" w:name="_Toc30441332"/>
      <w:r w:rsidRPr="00AF6651">
        <w:rPr>
          <w:rFonts w:ascii="Times New Roman" w:hAnsi="Times New Roman" w:cs="Times New Roman"/>
          <w:color w:val="auto"/>
          <w:sz w:val="24"/>
          <w:szCs w:val="24"/>
        </w:rPr>
        <w:t>Purpose</w:t>
      </w:r>
      <w:bookmarkEnd w:id="2"/>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The purpose of this compliance management system is to enhance employee satisfaction, production, and adaptability, which will in turn help to improve the overall organizational performance. Employees can identify with the organizational objectives when they can equally identify with the experiences and objectives emotional or at a personal level. This compliance management system is to ensure that there is a shared belief between the employees and the organization. </w:t>
      </w:r>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3" w:name="_Toc30441333"/>
      <w:r w:rsidRPr="00AF6651">
        <w:rPr>
          <w:rFonts w:ascii="Times New Roman" w:hAnsi="Times New Roman" w:cs="Times New Roman"/>
          <w:color w:val="auto"/>
          <w:sz w:val="24"/>
          <w:szCs w:val="24"/>
        </w:rPr>
        <w:t>System Overview</w:t>
      </w:r>
      <w:bookmarkEnd w:id="3"/>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This compliance management system provides the challenges that charity Care faces concerning compliance in various dimensions. For example, it discusses the compliance issues that Charity Care faces from tax policy compliance to safety and health policy compliance. This system further describes the strategies to help the organization comply with the existing regulations by recommending what needs to be done to achieve effective compliance. </w:t>
      </w:r>
    </w:p>
    <w:p w:rsidR="00AF6651" w:rsidRPr="00AF6651" w:rsidRDefault="00AF6651" w:rsidP="00AF6651">
      <w:pPr>
        <w:pStyle w:val="Heading1"/>
        <w:spacing w:before="0" w:line="480" w:lineRule="auto"/>
        <w:jc w:val="center"/>
        <w:rPr>
          <w:rFonts w:ascii="Times New Roman" w:hAnsi="Times New Roman" w:cs="Times New Roman"/>
          <w:color w:val="auto"/>
          <w:sz w:val="24"/>
          <w:szCs w:val="24"/>
        </w:rPr>
      </w:pPr>
      <w:bookmarkStart w:id="4" w:name="_Toc30441334"/>
      <w:r w:rsidRPr="00AF6651">
        <w:rPr>
          <w:rFonts w:ascii="Times New Roman" w:hAnsi="Times New Roman" w:cs="Times New Roman"/>
          <w:color w:val="auto"/>
          <w:sz w:val="24"/>
          <w:szCs w:val="24"/>
        </w:rPr>
        <w:t>Compliance Management System Overview</w:t>
      </w:r>
      <w:bookmarkEnd w:id="4"/>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5" w:name="_Toc30441335"/>
      <w:r w:rsidRPr="00AF6651">
        <w:rPr>
          <w:rFonts w:ascii="Times New Roman" w:hAnsi="Times New Roman" w:cs="Times New Roman"/>
          <w:color w:val="auto"/>
          <w:sz w:val="24"/>
          <w:szCs w:val="24"/>
        </w:rPr>
        <w:t>Components</w:t>
      </w:r>
      <w:bookmarkEnd w:id="5"/>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This system comprises of current compliance requirements for Charity Care, both internal and external requirements, areas most affected by the compliance management, available compliance management systems, research process, and recommendations for Charity Care to comply with the regulations. With detailed explanations of each component, this compliance management system document provides an insightful overview of the existing challenges and the strategies on how to resolve them. </w:t>
      </w:r>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6" w:name="_Toc30441336"/>
      <w:r w:rsidRPr="00AF6651">
        <w:rPr>
          <w:rFonts w:ascii="Times New Roman" w:hAnsi="Times New Roman" w:cs="Times New Roman"/>
          <w:color w:val="auto"/>
          <w:sz w:val="24"/>
          <w:szCs w:val="24"/>
        </w:rPr>
        <w:lastRenderedPageBreak/>
        <w:t>Documentation</w:t>
      </w:r>
      <w:bookmarkEnd w:id="6"/>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This compliance management system used various documents to support its deliverables; for instance, inventory records, cash books, and complaint reporting documents. </w:t>
      </w:r>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7" w:name="_Toc30441337"/>
      <w:r w:rsidRPr="00AF6651">
        <w:rPr>
          <w:rFonts w:ascii="Times New Roman" w:hAnsi="Times New Roman" w:cs="Times New Roman"/>
          <w:color w:val="auto"/>
          <w:sz w:val="24"/>
          <w:szCs w:val="24"/>
        </w:rPr>
        <w:t>Management Information Systems</w:t>
      </w:r>
      <w:bookmarkEnd w:id="7"/>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Charity Care requires a wide range of management information systems that can help improve its operations. For example, it needs a transaction processing system that details all the sales and manages any related details for future reference. Also, the knowledge management system needs to help the organization provide efficient customer service to its clients by resolving the problems that they encounter as they make purchases. Due to poor financial and accounting systems, Charity Care also requires a financial accounting system (FAS) which will help in keeping records regarding the organization’s accounts payable and accounts receivable to enhance tax compliance. </w:t>
      </w:r>
    </w:p>
    <w:p w:rsidR="00AF6651" w:rsidRPr="00AF6651" w:rsidRDefault="00AF6651" w:rsidP="00AF6651">
      <w:pPr>
        <w:pStyle w:val="Heading1"/>
        <w:spacing w:before="0" w:line="480" w:lineRule="auto"/>
        <w:jc w:val="center"/>
        <w:rPr>
          <w:rFonts w:ascii="Times New Roman" w:hAnsi="Times New Roman" w:cs="Times New Roman"/>
          <w:color w:val="auto"/>
          <w:sz w:val="24"/>
          <w:szCs w:val="24"/>
        </w:rPr>
      </w:pPr>
      <w:bookmarkStart w:id="8" w:name="_Toc30441338"/>
      <w:r w:rsidRPr="00AF6651">
        <w:rPr>
          <w:rFonts w:ascii="Times New Roman" w:hAnsi="Times New Roman" w:cs="Times New Roman"/>
          <w:color w:val="auto"/>
          <w:sz w:val="24"/>
          <w:szCs w:val="24"/>
        </w:rPr>
        <w:t>Implementation Support</w:t>
      </w:r>
      <w:bookmarkEnd w:id="8"/>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9" w:name="_Toc30441339"/>
      <w:r w:rsidRPr="00AF6651">
        <w:rPr>
          <w:rFonts w:ascii="Times New Roman" w:hAnsi="Times New Roman" w:cs="Times New Roman"/>
          <w:color w:val="auto"/>
          <w:sz w:val="24"/>
          <w:szCs w:val="24"/>
        </w:rPr>
        <w:t>Personnel</w:t>
      </w:r>
      <w:bookmarkEnd w:id="9"/>
      <w:r w:rsidRPr="00AF6651">
        <w:rPr>
          <w:rFonts w:ascii="Times New Roman" w:hAnsi="Times New Roman" w:cs="Times New Roman"/>
          <w:color w:val="auto"/>
          <w:sz w:val="24"/>
          <w:szCs w:val="24"/>
        </w:rPr>
        <w:t xml:space="preserve"> </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0" w:name="_Toc30441340"/>
      <w:r w:rsidRPr="00AF6651">
        <w:rPr>
          <w:rFonts w:ascii="Times New Roman" w:hAnsi="Times New Roman" w:cs="Times New Roman"/>
          <w:color w:val="auto"/>
          <w:sz w:val="24"/>
          <w:szCs w:val="24"/>
        </w:rPr>
        <w:t>Personnel Requirements for Staffing</w:t>
      </w:r>
      <w:bookmarkEnd w:id="10"/>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Considering the size of the company, I recommend that a senior manager position be created and a compliance manager recruited to hold the position. The manager will be answering directly to the CO like the other managers in the existing structure. Since compliance touches on every other department, the other managers will be reporting to the senior compliance manager who will then report to the CEO. </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1" w:name="_Toc30441341"/>
      <w:r w:rsidRPr="00AF6651">
        <w:rPr>
          <w:rFonts w:ascii="Times New Roman" w:hAnsi="Times New Roman" w:cs="Times New Roman"/>
          <w:color w:val="auto"/>
          <w:sz w:val="24"/>
          <w:szCs w:val="24"/>
        </w:rPr>
        <w:t>Selecting Suitable Personnel</w:t>
      </w:r>
      <w:bookmarkEnd w:id="11"/>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Selecting suitable personnel to head this position from the existing staff will involve thorough consultation, but I would recommend that someone from the head office, especially business manager, Jo Tully would be more suitable because he heads a department that compliance laxity has been reported. Even though it is difficult to know for sure whether he can manage </w:t>
      </w:r>
      <w:r w:rsidRPr="00AF6651">
        <w:rPr>
          <w:rFonts w:ascii="Times New Roman" w:hAnsi="Times New Roman" w:cs="Times New Roman"/>
          <w:sz w:val="24"/>
          <w:szCs w:val="24"/>
        </w:rPr>
        <w:lastRenderedPageBreak/>
        <w:t xml:space="preserve">because most of the failures witnessed in Charity Care has been under his department, but with the training, it would be possible to enhance sensitization across the other departments to foster compliance with every regulation. A business manager is more suitable because he understands the structure of the department better than anyone else. </w:t>
      </w:r>
    </w:p>
    <w:p w:rsidR="00AF6651" w:rsidRPr="00AF6651" w:rsidRDefault="00AF6651" w:rsidP="00AF6651">
      <w:pPr>
        <w:pStyle w:val="Heading4"/>
        <w:spacing w:before="0" w:line="480" w:lineRule="auto"/>
        <w:rPr>
          <w:rFonts w:ascii="Times New Roman" w:hAnsi="Times New Roman" w:cs="Times New Roman"/>
          <w:color w:val="auto"/>
          <w:sz w:val="24"/>
          <w:szCs w:val="24"/>
        </w:rPr>
      </w:pPr>
      <w:r w:rsidRPr="00AF6651">
        <w:rPr>
          <w:rFonts w:ascii="Times New Roman" w:hAnsi="Times New Roman" w:cs="Times New Roman"/>
          <w:color w:val="auto"/>
          <w:sz w:val="24"/>
          <w:szCs w:val="24"/>
        </w:rPr>
        <w:t xml:space="preserve">Key Responsibilities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As a senior compliance officer, compliance manager will have the following responsibilities: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-Have thorough knowledge about the company to determine the areas that may be at risk of regulatory breaches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-Organizes regular training for the other employees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-Designs internal policies to reduce the risks of the organization becoming incompliant with the law and regulations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-Creates and communicate key regulatory changes and updates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-Works closely with the other departments to ensure that the organization is compliant with the set guidelines and responds to compliance breaches</w:t>
      </w:r>
    </w:p>
    <w:p w:rsidR="00AF6651" w:rsidRPr="00AF6651" w:rsidRDefault="00AF6651" w:rsidP="00AF6651">
      <w:pPr>
        <w:pStyle w:val="Heading1"/>
        <w:spacing w:before="0" w:line="480" w:lineRule="auto"/>
        <w:jc w:val="center"/>
        <w:rPr>
          <w:rFonts w:ascii="Times New Roman" w:hAnsi="Times New Roman" w:cs="Times New Roman"/>
          <w:color w:val="auto"/>
          <w:sz w:val="24"/>
          <w:szCs w:val="24"/>
        </w:rPr>
      </w:pPr>
      <w:bookmarkStart w:id="12" w:name="_Toc30441342"/>
      <w:r w:rsidRPr="00AF6651">
        <w:rPr>
          <w:rFonts w:ascii="Times New Roman" w:hAnsi="Times New Roman" w:cs="Times New Roman"/>
          <w:color w:val="auto"/>
          <w:sz w:val="24"/>
          <w:szCs w:val="24"/>
        </w:rPr>
        <w:t>Training</w:t>
      </w:r>
      <w:bookmarkEnd w:id="12"/>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13" w:name="_Toc30441343"/>
      <w:r w:rsidRPr="00AF6651">
        <w:rPr>
          <w:rFonts w:ascii="Times New Roman" w:hAnsi="Times New Roman" w:cs="Times New Roman"/>
          <w:color w:val="auto"/>
          <w:sz w:val="24"/>
          <w:szCs w:val="24"/>
        </w:rPr>
        <w:t>Training Requirements</w:t>
      </w:r>
      <w:bookmarkEnd w:id="13"/>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During training, we will consider the following training requirements: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-Legislative requirements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-Industry requirements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-Long-term objective 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-Current/short-term objectives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-Current business requirements</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Based on the case study, the training requirements for implementing the proposed compliance management system are as follows:</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lastRenderedPageBreak/>
        <w:t xml:space="preserve">First, we will need a company policy compliance-Compliance policy that creates a systematic process for reviewing the compliance responsibilities and expectations to enable Charity Care efficiently manage its compliance risks.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Secondly, we will need to establish computerized financial accounting systems-It is important to train people in MYOB (mind your own business). This is accounting software that provides a wide range of both small and big business organizations. MYOB training will help Charity Care create a sophisticated and effective system that can help record all work done online, calculate and track its GST and other important accounting details such as invoices and statements. </w:t>
      </w:r>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14" w:name="_Toc30441344"/>
      <w:r w:rsidRPr="00AF6651">
        <w:rPr>
          <w:rFonts w:ascii="Times New Roman" w:hAnsi="Times New Roman" w:cs="Times New Roman"/>
          <w:color w:val="auto"/>
          <w:sz w:val="24"/>
          <w:szCs w:val="24"/>
        </w:rPr>
        <w:t>Suitable Training Options for Staff</w:t>
      </w:r>
      <w:bookmarkEnd w:id="14"/>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With this system, we recommend the following two ain training options;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1.    Formal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2.    Informal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Based on the case study, training in the following areas would be provided to the following staff members: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a.    Policy framework-All employees from the top to the lower-ranking staff</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b.    Policies and procedures-The top managers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    Financial handling policy-Business manager, accounts receivable and payable, payroll officer, and bookkeeper</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5" w:name="_Toc30441345"/>
      <w:r w:rsidRPr="00AF6651">
        <w:rPr>
          <w:rFonts w:ascii="Times New Roman" w:hAnsi="Times New Roman" w:cs="Times New Roman"/>
          <w:color w:val="auto"/>
          <w:sz w:val="24"/>
          <w:szCs w:val="24"/>
        </w:rPr>
        <w:t>Strategy for Developing Compliance Culture</w:t>
      </w:r>
      <w:bookmarkEnd w:id="15"/>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Creating a compliance culture must begin with the leadership because they are the people charged with implementing the compliance system. In the case of Charity Care, compliance culture can be built through supportive leadership. </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 xml:space="preserve">Secondly, compliance culture can be established through training and assessment processes. Investing in regular training that explains the organization’s policies and prohibited behaviors can help create a culture of compliance because it will ensure sensitization among all the employees </w:t>
      </w:r>
      <w:r w:rsidRPr="00AF6651">
        <w:rPr>
          <w:rFonts w:ascii="Times New Roman" w:hAnsi="Times New Roman" w:cs="Times New Roman"/>
          <w:sz w:val="24"/>
          <w:szCs w:val="24"/>
        </w:rPr>
        <w:lastRenderedPageBreak/>
        <w:t xml:space="preserve">(Ogden, 2015). This strategy is not cheap, but it is the most effective and efficient way of ensuring that a culture of compliance is created in an organization. </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6" w:name="_Toc30441346"/>
      <w:r w:rsidRPr="00AF6651">
        <w:rPr>
          <w:rFonts w:ascii="Times New Roman" w:hAnsi="Times New Roman" w:cs="Times New Roman"/>
          <w:color w:val="auto"/>
          <w:sz w:val="24"/>
          <w:szCs w:val="24"/>
        </w:rPr>
        <w:t>Processes</w:t>
      </w:r>
      <w:bookmarkEnd w:id="16"/>
      <w:r w:rsidRPr="00AF6651">
        <w:rPr>
          <w:rFonts w:ascii="Times New Roman" w:hAnsi="Times New Roman" w:cs="Times New Roman"/>
          <w:color w:val="auto"/>
          <w:sz w:val="24"/>
          <w:szCs w:val="24"/>
        </w:rPr>
        <w:t xml:space="preserve"> </w:t>
      </w:r>
    </w:p>
    <w:p w:rsidR="00AF6651" w:rsidRPr="00AF6651" w:rsidRDefault="00AF6651" w:rsidP="00AF6651">
      <w:pPr>
        <w:pStyle w:val="Heading4"/>
        <w:spacing w:before="0" w:line="480" w:lineRule="auto"/>
        <w:rPr>
          <w:rFonts w:ascii="Times New Roman" w:hAnsi="Times New Roman" w:cs="Times New Roman"/>
          <w:color w:val="auto"/>
          <w:sz w:val="24"/>
          <w:szCs w:val="24"/>
        </w:rPr>
      </w:pPr>
      <w:r w:rsidRPr="00AF6651">
        <w:rPr>
          <w:rFonts w:ascii="Times New Roman" w:hAnsi="Times New Roman" w:cs="Times New Roman"/>
          <w:color w:val="auto"/>
          <w:sz w:val="24"/>
          <w:szCs w:val="24"/>
        </w:rPr>
        <w:t xml:space="preserve">Complaint Management System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We recommend a complaints management that:</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-Adheres to AS ISO 10002:2006 guidelines for complaints handling</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-Creates a customer-focused culture in the organization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-Creates an open and responsive complaints-handling process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-Resolves complaints in a systematic, constant, and responsive way to help in identifying and elimination of causes of complaints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-Encourages a continual review analysis of the complaints-handling process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 xml:space="preserve">The following flowchart shows a complaint management system. </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noProof/>
          <w:sz w:val="24"/>
          <w:szCs w:val="24"/>
          <w:lang w:val="en-US"/>
        </w:rPr>
        <w:drawing>
          <wp:inline distT="0" distB="0" distL="0" distR="0" wp14:anchorId="1FC1C494" wp14:editId="679F23ED">
            <wp:extent cx="5857875" cy="1066800"/>
            <wp:effectExtent l="0" t="0" r="2857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Filling Complaints- This system recommends that Charity-Care establishes a complaint filing system where customers can send their complaints either through voice call, email or use the website. We also recommend that complaint and suggestion boxes be established in the stations. After receiving the complaints, the Press and Public Relations Division will finalize the queries and respond to the customer.</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Solution and Response-The queries and concerns will be addressed with the highly-experienced staff.</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Registration of Complaints and Suggestions-All submitted queries will be registered in the system through the complaint and suggestion management system. Public Relations officials will be in charge of the registration and suggestions.</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lastRenderedPageBreak/>
        <w:t>Detailed Review and Information-Each query will be processed through the channel and any concern will be forwarded to the concerned departments as per the contents and solution needed.</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Continual Improvement- Identifying the areas of improvement and effectiveness that require regular reviews. In order to avoid recurrent complaints, this system suggests that we take corrective and preventive actions to be incorporated into the system.</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7" w:name="_Toc30441347"/>
      <w:r w:rsidRPr="00AF6651">
        <w:rPr>
          <w:rFonts w:ascii="Times New Roman" w:hAnsi="Times New Roman" w:cs="Times New Roman"/>
          <w:color w:val="auto"/>
          <w:sz w:val="24"/>
          <w:szCs w:val="24"/>
        </w:rPr>
        <w:t>Strategy for Developing Compliance Management Culture</w:t>
      </w:r>
      <w:bookmarkEnd w:id="17"/>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Creating a compliance management culture in Charity Care requires various strategies:</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-First, achieving compliance requires effective communication. Effective communication starts with the board of management and executive-level management.</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-Another strategy to achieve compliance is to have a fully developed strategy and plan for continuous improvement. Through the monitoring and audit results, Charity-Care can be able to plan for further improvements.</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8" w:name="_Toc30441348"/>
      <w:r w:rsidRPr="00AF6651">
        <w:rPr>
          <w:rFonts w:ascii="Times New Roman" w:hAnsi="Times New Roman" w:cs="Times New Roman"/>
          <w:color w:val="auto"/>
          <w:sz w:val="24"/>
          <w:szCs w:val="24"/>
        </w:rPr>
        <w:t>Processes and Procedures for Meeting Compliance</w:t>
      </w:r>
      <w:bookmarkEnd w:id="18"/>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The following two processes and procedures must be followed to meet the compliance management system:</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-Compliance management framework</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-Governing policy</w:t>
      </w:r>
    </w:p>
    <w:p w:rsidR="00AF6651" w:rsidRPr="00AF6651" w:rsidRDefault="00AF6651" w:rsidP="00AF6651">
      <w:pPr>
        <w:pStyle w:val="Heading3"/>
        <w:spacing w:before="0" w:line="480" w:lineRule="auto"/>
        <w:rPr>
          <w:rFonts w:ascii="Times New Roman" w:hAnsi="Times New Roman" w:cs="Times New Roman"/>
          <w:color w:val="auto"/>
          <w:sz w:val="24"/>
          <w:szCs w:val="24"/>
        </w:rPr>
      </w:pPr>
      <w:bookmarkStart w:id="19" w:name="_Toc30441349"/>
      <w:r w:rsidRPr="00AF6651">
        <w:rPr>
          <w:rFonts w:ascii="Times New Roman" w:hAnsi="Times New Roman" w:cs="Times New Roman"/>
          <w:color w:val="auto"/>
          <w:sz w:val="24"/>
          <w:szCs w:val="24"/>
        </w:rPr>
        <w:t>Performance Indicators to be measured</w:t>
      </w:r>
      <w:bookmarkEnd w:id="19"/>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Individual Compliance/Non-Compliance –In regards to individual compliance and non-compliance, key performance indicators may include audits that show findings on compliance and non-compliance cases. The audit report from the case study showed that over 40% of the computer spare parts were purchased from a business owned by a warehouse manager’s family.</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Training Numbers-Overdue training days can be recorded to ensure that the missed training sessions can be organized and implemented when there is time. In order to ensure that training is current, there must be a training record management module.</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lastRenderedPageBreak/>
        <w:t>Number of complaints-Key performance indicators, in this case, includes overdue issues. In regards to the complaint, raising and closing issues within the right time is important in reducing the number of complaints.</w:t>
      </w:r>
    </w:p>
    <w:p w:rsidR="00AF6651" w:rsidRPr="00AF6651" w:rsidRDefault="00AF6651" w:rsidP="00AF6651">
      <w:pPr>
        <w:spacing w:after="0" w:line="480" w:lineRule="auto"/>
        <w:ind w:firstLine="720"/>
        <w:rPr>
          <w:rFonts w:ascii="Times New Roman" w:hAnsi="Times New Roman" w:cs="Times New Roman"/>
          <w:sz w:val="24"/>
          <w:szCs w:val="24"/>
        </w:rPr>
      </w:pPr>
      <w:r w:rsidRPr="00AF6651">
        <w:rPr>
          <w:rFonts w:ascii="Times New Roman" w:hAnsi="Times New Roman" w:cs="Times New Roman"/>
          <w:sz w:val="24"/>
          <w:szCs w:val="24"/>
        </w:rPr>
        <w:t>Number of Breaches- A key performance indicator, in this case, is audited where the organization can ensure that issues identified in audits are addressed effectively.</w:t>
      </w:r>
    </w:p>
    <w:p w:rsidR="00AF6651" w:rsidRPr="00AF6651" w:rsidRDefault="00AF6651" w:rsidP="00AF6651">
      <w:pPr>
        <w:spacing w:after="0" w:line="480" w:lineRule="auto"/>
        <w:rPr>
          <w:rFonts w:ascii="Times New Roman" w:hAnsi="Times New Roman" w:cs="Times New Roman"/>
          <w:sz w:val="24"/>
          <w:szCs w:val="24"/>
        </w:rPr>
      </w:pPr>
      <w:r w:rsidRPr="00AF6651">
        <w:rPr>
          <w:rFonts w:ascii="Times New Roman" w:hAnsi="Times New Roman" w:cs="Times New Roman"/>
          <w:sz w:val="24"/>
          <w:szCs w:val="24"/>
        </w:rPr>
        <w:t>The ratio of Payroll errors-Audits can still be a significant performance indicator to ensure that all the issues found in the audit report can be appropriately addressed.</w:t>
      </w:r>
    </w:p>
    <w:p w:rsidR="00AF6651" w:rsidRPr="00AF6651" w:rsidRDefault="00AF6651" w:rsidP="00AF6651">
      <w:pPr>
        <w:pStyle w:val="Heading1"/>
        <w:spacing w:before="0" w:line="480" w:lineRule="auto"/>
        <w:jc w:val="center"/>
        <w:rPr>
          <w:rFonts w:ascii="Times New Roman" w:hAnsi="Times New Roman" w:cs="Times New Roman"/>
          <w:color w:val="auto"/>
          <w:sz w:val="24"/>
          <w:szCs w:val="24"/>
        </w:rPr>
      </w:pPr>
      <w:bookmarkStart w:id="20" w:name="_Toc30441350"/>
      <w:r w:rsidRPr="00AF6651">
        <w:rPr>
          <w:rFonts w:ascii="Times New Roman" w:hAnsi="Times New Roman" w:cs="Times New Roman"/>
          <w:color w:val="auto"/>
          <w:sz w:val="24"/>
          <w:szCs w:val="24"/>
        </w:rPr>
        <w:t>Administration</w:t>
      </w:r>
      <w:bookmarkEnd w:id="20"/>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21" w:name="_Toc30441351"/>
      <w:r w:rsidRPr="00AF6651">
        <w:rPr>
          <w:rFonts w:ascii="Times New Roman" w:hAnsi="Times New Roman" w:cs="Times New Roman"/>
          <w:color w:val="auto"/>
          <w:sz w:val="24"/>
          <w:szCs w:val="24"/>
        </w:rPr>
        <w:t>Budget Required</w:t>
      </w:r>
      <w:bookmarkEnd w:id="21"/>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outlineLvl w:val="1"/>
        <w:rPr>
          <w:rFonts w:ascii="Times New Roman" w:hAnsi="Times New Roman" w:cs="Times New Roman"/>
          <w:sz w:val="24"/>
          <w:szCs w:val="24"/>
        </w:rPr>
      </w:pPr>
      <w:bookmarkStart w:id="22" w:name="_Toc418596164"/>
      <w:bookmarkStart w:id="23" w:name="_Toc30441352"/>
      <w:r w:rsidRPr="00AF6651">
        <w:rPr>
          <w:rFonts w:ascii="Times New Roman" w:hAnsi="Times New Roman" w:cs="Times New Roman"/>
          <w:sz w:val="24"/>
          <w:szCs w:val="24"/>
        </w:rPr>
        <w:t>The budget required to resource implementation (including human resources for developing, implementing, reviewing and maintaining the proposed compliance management system)</w:t>
      </w:r>
      <w:bookmarkEnd w:id="22"/>
      <w:bookmarkEnd w:id="23"/>
    </w:p>
    <w:tbl>
      <w:tblPr>
        <w:tblStyle w:val="TableGrid"/>
        <w:tblpPr w:leftFromText="180" w:rightFromText="180" w:vertAnchor="text" w:horzAnchor="margin" w:tblpXSpec="center" w:tblpY="11"/>
        <w:tblW w:w="0" w:type="auto"/>
        <w:tblLook w:val="04A0" w:firstRow="1" w:lastRow="0" w:firstColumn="1" w:lastColumn="0" w:noHBand="0" w:noVBand="1"/>
      </w:tblPr>
      <w:tblGrid>
        <w:gridCol w:w="4820"/>
        <w:gridCol w:w="1984"/>
      </w:tblGrid>
      <w:tr w:rsidR="00AF6651" w:rsidRPr="00AF6651" w:rsidTr="00107C7B">
        <w:tc>
          <w:tcPr>
            <w:tcW w:w="4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6651" w:rsidRPr="00AF6651" w:rsidRDefault="00AF6651" w:rsidP="00107C7B">
            <w:pPr>
              <w:spacing w:line="480" w:lineRule="auto"/>
              <w:rPr>
                <w:rFonts w:ascii="Times New Roman" w:hAnsi="Times New Roman" w:cs="Times New Roman"/>
                <w:b/>
                <w:sz w:val="24"/>
                <w:szCs w:val="24"/>
              </w:rPr>
            </w:pPr>
          </w:p>
          <w:p w:rsidR="00AF6651" w:rsidRPr="00AF6651" w:rsidRDefault="00AF6651" w:rsidP="00107C7B">
            <w:pPr>
              <w:spacing w:line="480" w:lineRule="auto"/>
              <w:rPr>
                <w:rFonts w:ascii="Times New Roman" w:hAnsi="Times New Roman" w:cs="Times New Roman"/>
                <w:b/>
                <w:sz w:val="24"/>
                <w:szCs w:val="24"/>
              </w:rPr>
            </w:pPr>
            <w:r w:rsidRPr="00AF6651">
              <w:rPr>
                <w:rFonts w:ascii="Times New Roman" w:hAnsi="Times New Roman" w:cs="Times New Roman"/>
                <w:b/>
                <w:sz w:val="24"/>
                <w:szCs w:val="24"/>
              </w:rPr>
              <w:t>Activity centres</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AF6651" w:rsidRPr="00AF6651" w:rsidRDefault="00AF6651" w:rsidP="00107C7B">
            <w:pPr>
              <w:spacing w:line="480" w:lineRule="auto"/>
              <w:rPr>
                <w:rFonts w:ascii="Times New Roman" w:hAnsi="Times New Roman" w:cs="Times New Roman"/>
                <w:b/>
                <w:noProof/>
                <w:sz w:val="24"/>
                <w:szCs w:val="24"/>
                <w:lang w:eastAsia="en-AU"/>
              </w:rPr>
            </w:pPr>
            <w:r w:rsidRPr="00AF6651">
              <w:rPr>
                <w:rFonts w:ascii="Times New Roman" w:hAnsi="Times New Roman" w:cs="Times New Roman"/>
                <w:b/>
                <w:sz w:val="24"/>
                <w:szCs w:val="24"/>
              </w:rPr>
              <w:t>Amount</w:t>
            </w:r>
          </w:p>
        </w:tc>
      </w:tr>
      <w:tr w:rsidR="00AF6651" w:rsidRPr="00AF6651" w:rsidTr="00107C7B">
        <w:tc>
          <w:tcPr>
            <w:tcW w:w="4820"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b/>
                <w:sz w:val="24"/>
                <w:szCs w:val="24"/>
              </w:rPr>
            </w:pPr>
            <w:r w:rsidRPr="00AF6651">
              <w:rPr>
                <w:rFonts w:ascii="Times New Roman" w:hAnsi="Times New Roman" w:cs="Times New Roman"/>
                <w:b/>
                <w:sz w:val="24"/>
                <w:szCs w:val="24"/>
              </w:rPr>
              <w:t xml:space="preserve">Development of Policy </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t>$1,000</w:t>
            </w:r>
          </w:p>
        </w:tc>
      </w:tr>
      <w:tr w:rsidR="00AF6651" w:rsidRPr="00AF6651" w:rsidTr="00107C7B">
        <w:tc>
          <w:tcPr>
            <w:tcW w:w="4820"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b/>
                <w:sz w:val="24"/>
                <w:szCs w:val="24"/>
              </w:rPr>
            </w:pPr>
            <w:r w:rsidRPr="00AF6651">
              <w:rPr>
                <w:rFonts w:ascii="Times New Roman" w:hAnsi="Times New Roman" w:cs="Times New Roman"/>
                <w:b/>
                <w:sz w:val="24"/>
                <w:szCs w:val="24"/>
              </w:rPr>
              <w:t>Communication of policy</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t>$1,000</w:t>
            </w:r>
          </w:p>
        </w:tc>
      </w:tr>
      <w:tr w:rsidR="00AF6651" w:rsidRPr="00AF6651" w:rsidTr="00107C7B">
        <w:tc>
          <w:tcPr>
            <w:tcW w:w="4820"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b/>
                <w:sz w:val="24"/>
                <w:szCs w:val="24"/>
              </w:rPr>
            </w:pPr>
            <w:r w:rsidRPr="00AF6651">
              <w:rPr>
                <w:rFonts w:ascii="Times New Roman" w:hAnsi="Times New Roman" w:cs="Times New Roman"/>
                <w:b/>
                <w:sz w:val="24"/>
                <w:szCs w:val="24"/>
              </w:rPr>
              <w:t>Compliance management</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t>$2,000</w:t>
            </w:r>
          </w:p>
        </w:tc>
      </w:tr>
      <w:tr w:rsidR="00AF6651" w:rsidRPr="00AF6651" w:rsidTr="00107C7B">
        <w:tc>
          <w:tcPr>
            <w:tcW w:w="4820"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b/>
                <w:sz w:val="24"/>
                <w:szCs w:val="24"/>
              </w:rPr>
            </w:pPr>
            <w:r w:rsidRPr="00AF6651">
              <w:rPr>
                <w:rFonts w:ascii="Times New Roman" w:hAnsi="Times New Roman" w:cs="Times New Roman"/>
                <w:b/>
                <w:sz w:val="24"/>
                <w:szCs w:val="24"/>
              </w:rPr>
              <w:t>Compliance monitoring</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t>$750</w:t>
            </w:r>
          </w:p>
        </w:tc>
      </w:tr>
      <w:tr w:rsidR="00AF6651" w:rsidRPr="00AF6651" w:rsidTr="00107C7B">
        <w:tc>
          <w:tcPr>
            <w:tcW w:w="4820"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b/>
                <w:sz w:val="24"/>
                <w:szCs w:val="24"/>
              </w:rPr>
            </w:pPr>
            <w:r w:rsidRPr="00AF6651">
              <w:rPr>
                <w:rFonts w:ascii="Times New Roman" w:hAnsi="Times New Roman" w:cs="Times New Roman"/>
                <w:b/>
                <w:sz w:val="24"/>
                <w:szCs w:val="24"/>
              </w:rPr>
              <w:t>Enforcement of compliance</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t>$1,500</w:t>
            </w:r>
          </w:p>
        </w:tc>
      </w:tr>
      <w:tr w:rsidR="00AF6651" w:rsidRPr="00AF6651" w:rsidTr="00107C7B">
        <w:tc>
          <w:tcPr>
            <w:tcW w:w="4820"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b/>
                <w:noProof/>
                <w:sz w:val="24"/>
                <w:szCs w:val="24"/>
                <w:lang w:eastAsia="en-AU"/>
              </w:rPr>
            </w:pPr>
            <w:r w:rsidRPr="00AF6651">
              <w:rPr>
                <w:rFonts w:ascii="Times New Roman" w:hAnsi="Times New Roman" w:cs="Times New Roman"/>
                <w:b/>
                <w:noProof/>
                <w:sz w:val="24"/>
                <w:szCs w:val="24"/>
                <w:lang w:eastAsia="en-AU"/>
              </w:rPr>
              <w:t>Reviewing of Compliance</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lastRenderedPageBreak/>
              <w:t>$1,000</w:t>
            </w:r>
          </w:p>
        </w:tc>
      </w:tr>
      <w:tr w:rsidR="00AF6651" w:rsidRPr="00AF6651" w:rsidTr="00107C7B">
        <w:trPr>
          <w:trHeight w:val="440"/>
        </w:trPr>
        <w:tc>
          <w:tcPr>
            <w:tcW w:w="4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6651" w:rsidRPr="00AF6651" w:rsidRDefault="00AF6651" w:rsidP="00107C7B">
            <w:pPr>
              <w:spacing w:line="480" w:lineRule="auto"/>
              <w:rPr>
                <w:rFonts w:ascii="Times New Roman" w:hAnsi="Times New Roman" w:cs="Times New Roman"/>
                <w:b/>
                <w:noProof/>
                <w:sz w:val="24"/>
                <w:szCs w:val="24"/>
                <w:lang w:eastAsia="en-AU"/>
              </w:rPr>
            </w:pPr>
          </w:p>
          <w:p w:rsidR="00AF6651" w:rsidRPr="00AF6651" w:rsidRDefault="00AF6651" w:rsidP="00107C7B">
            <w:pPr>
              <w:spacing w:line="480" w:lineRule="auto"/>
              <w:rPr>
                <w:rFonts w:ascii="Times New Roman" w:hAnsi="Times New Roman" w:cs="Times New Roman"/>
                <w:b/>
                <w:noProof/>
                <w:sz w:val="24"/>
                <w:szCs w:val="24"/>
                <w:lang w:eastAsia="en-AU"/>
              </w:rPr>
            </w:pPr>
            <w:r w:rsidRPr="00AF6651">
              <w:rPr>
                <w:rFonts w:ascii="Times New Roman" w:hAnsi="Times New Roman" w:cs="Times New Roman"/>
                <w:b/>
                <w:noProof/>
                <w:sz w:val="24"/>
                <w:szCs w:val="24"/>
                <w:lang w:eastAsia="en-AU"/>
              </w:rPr>
              <w:t>Total</w:t>
            </w:r>
          </w:p>
          <w:p w:rsidR="00AF6651" w:rsidRPr="00AF6651" w:rsidRDefault="00AF6651" w:rsidP="00107C7B">
            <w:pPr>
              <w:spacing w:line="480" w:lineRule="auto"/>
              <w:rPr>
                <w:rFonts w:ascii="Times New Roman" w:hAnsi="Times New Roman" w:cs="Times New Roman"/>
                <w:b/>
                <w:noProof/>
                <w:sz w:val="24"/>
                <w:szCs w:val="24"/>
                <w:lang w:eastAsia="en-AU"/>
              </w:rPr>
            </w:pP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6651" w:rsidRPr="00AF6651" w:rsidRDefault="00AF6651" w:rsidP="00107C7B">
            <w:pPr>
              <w:spacing w:line="480" w:lineRule="auto"/>
              <w:rPr>
                <w:rFonts w:ascii="Times New Roman" w:hAnsi="Times New Roman" w:cs="Times New Roman"/>
                <w:noProof/>
                <w:sz w:val="24"/>
                <w:szCs w:val="24"/>
                <w:lang w:eastAsia="en-AU"/>
              </w:rPr>
            </w:pPr>
            <w:r w:rsidRPr="00AF6651">
              <w:rPr>
                <w:rFonts w:ascii="Times New Roman" w:hAnsi="Times New Roman" w:cs="Times New Roman"/>
                <w:noProof/>
                <w:sz w:val="24"/>
                <w:szCs w:val="24"/>
                <w:lang w:eastAsia="en-AU"/>
              </w:rPr>
              <w:t>$7,250</w:t>
            </w:r>
          </w:p>
        </w:tc>
      </w:tr>
    </w:tbl>
    <w:p w:rsidR="00AF6651" w:rsidRPr="00AF6651" w:rsidRDefault="00AF6651" w:rsidP="00AF6651">
      <w:pPr>
        <w:spacing w:after="0" w:line="480" w:lineRule="auto"/>
        <w:rPr>
          <w:rFonts w:ascii="Times New Roman" w:hAnsi="Times New Roman" w:cs="Times New Roman"/>
          <w:sz w:val="24"/>
          <w:szCs w:val="24"/>
        </w:rPr>
      </w:pPr>
    </w:p>
    <w:p w:rsidR="00AF6651" w:rsidRPr="00AF6651" w:rsidRDefault="00AF6651" w:rsidP="00AF6651">
      <w:pPr>
        <w:spacing w:after="0" w:line="480" w:lineRule="auto"/>
        <w:rPr>
          <w:rFonts w:ascii="Times New Roman" w:hAnsi="Times New Roman" w:cs="Times New Roman"/>
          <w:sz w:val="24"/>
          <w:szCs w:val="24"/>
        </w:rPr>
      </w:pPr>
    </w:p>
    <w:p w:rsidR="00AF6651" w:rsidRPr="00AF6651" w:rsidRDefault="00AF6651" w:rsidP="00AF6651">
      <w:pPr>
        <w:spacing w:after="0" w:line="480" w:lineRule="auto"/>
        <w:rPr>
          <w:rFonts w:ascii="Times New Roman" w:hAnsi="Times New Roman" w:cs="Times New Roman"/>
          <w:sz w:val="24"/>
          <w:szCs w:val="24"/>
        </w:rPr>
      </w:pPr>
    </w:p>
    <w:p w:rsidR="00AF6651" w:rsidRPr="00AF6651" w:rsidRDefault="00AF6651" w:rsidP="00AF6651">
      <w:pPr>
        <w:pStyle w:val="ListParagraph"/>
        <w:spacing w:after="0" w:line="480" w:lineRule="auto"/>
        <w:ind w:left="0"/>
        <w:outlineLvl w:val="1"/>
        <w:rPr>
          <w:rFonts w:ascii="Times New Roman" w:hAnsi="Times New Roman" w:cs="Times New Roman"/>
          <w:spacing w:val="-4"/>
          <w:sz w:val="24"/>
          <w:szCs w:val="24"/>
        </w:rPr>
      </w:pPr>
      <w:bookmarkStart w:id="24" w:name="_Toc418596165"/>
    </w:p>
    <w:p w:rsidR="00AF6651" w:rsidRPr="00AF6651" w:rsidRDefault="00AF6651" w:rsidP="00AF6651">
      <w:pPr>
        <w:pStyle w:val="ListParagraph"/>
        <w:spacing w:after="0" w:line="480" w:lineRule="auto"/>
        <w:ind w:left="0"/>
        <w:outlineLvl w:val="1"/>
        <w:rPr>
          <w:rFonts w:ascii="Times New Roman" w:hAnsi="Times New Roman" w:cs="Times New Roman"/>
          <w:spacing w:val="-4"/>
          <w:sz w:val="24"/>
          <w:szCs w:val="24"/>
        </w:rPr>
      </w:pPr>
    </w:p>
    <w:p w:rsidR="00AF6651" w:rsidRPr="00AF6651" w:rsidRDefault="00AF6651" w:rsidP="00AF6651">
      <w:pPr>
        <w:pStyle w:val="Heading2"/>
        <w:spacing w:before="0" w:line="480" w:lineRule="auto"/>
        <w:rPr>
          <w:rFonts w:ascii="Times New Roman" w:hAnsi="Times New Roman" w:cs="Times New Roman"/>
          <w:color w:val="auto"/>
          <w:sz w:val="24"/>
          <w:szCs w:val="24"/>
        </w:rPr>
      </w:pPr>
      <w:bookmarkStart w:id="25" w:name="_Toc30441353"/>
      <w:r w:rsidRPr="00AF6651">
        <w:rPr>
          <w:rFonts w:ascii="Times New Roman" w:hAnsi="Times New Roman" w:cs="Times New Roman"/>
          <w:color w:val="auto"/>
          <w:sz w:val="24"/>
          <w:szCs w:val="24"/>
        </w:rPr>
        <w:t>Action Schedule</w:t>
      </w:r>
      <w:bookmarkEnd w:id="25"/>
      <w:r w:rsidRPr="00AF6651">
        <w:rPr>
          <w:rFonts w:ascii="Times New Roman" w:hAnsi="Times New Roman" w:cs="Times New Roman"/>
          <w:color w:val="auto"/>
          <w:sz w:val="24"/>
          <w:szCs w:val="24"/>
        </w:rPr>
        <w:t xml:space="preserve"> </w:t>
      </w:r>
    </w:p>
    <w:p w:rsidR="00AF6651" w:rsidRPr="00AF6651" w:rsidRDefault="00AF6651" w:rsidP="00AF6651">
      <w:pPr>
        <w:spacing w:after="0" w:line="480" w:lineRule="auto"/>
        <w:outlineLvl w:val="1"/>
        <w:rPr>
          <w:rFonts w:ascii="Times New Roman" w:hAnsi="Times New Roman" w:cs="Times New Roman"/>
          <w:sz w:val="24"/>
          <w:szCs w:val="24"/>
        </w:rPr>
      </w:pPr>
      <w:bookmarkStart w:id="26" w:name="_Toc30441354"/>
      <w:r w:rsidRPr="00AF6651">
        <w:rPr>
          <w:rFonts w:ascii="Times New Roman" w:hAnsi="Times New Roman" w:cs="Times New Roman"/>
          <w:spacing w:val="-4"/>
          <w:sz w:val="24"/>
          <w:szCs w:val="24"/>
        </w:rPr>
        <w:t>An action schedule outlining target milestones for all aspects of implementation, including training, review and maintenance</w:t>
      </w:r>
      <w:bookmarkEnd w:id="24"/>
      <w:bookmarkEnd w:id="26"/>
    </w:p>
    <w:p w:rsidR="00AF6651" w:rsidRPr="00AF6651" w:rsidRDefault="00AF6651" w:rsidP="00AF6651">
      <w:pPr>
        <w:spacing w:after="0" w:line="480" w:lineRule="auto"/>
        <w:rPr>
          <w:rFonts w:ascii="Times New Roman" w:hAnsi="Times New Roman" w:cs="Times New Roman"/>
          <w:b/>
          <w:sz w:val="24"/>
          <w:szCs w:val="24"/>
          <w:highlight w:val="yellow"/>
        </w:rPr>
      </w:pPr>
    </w:p>
    <w:tbl>
      <w:tblPr>
        <w:tblStyle w:val="TableGrid"/>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56"/>
        <w:gridCol w:w="3038"/>
        <w:gridCol w:w="636"/>
        <w:gridCol w:w="636"/>
        <w:gridCol w:w="636"/>
        <w:gridCol w:w="636"/>
        <w:gridCol w:w="636"/>
        <w:gridCol w:w="636"/>
        <w:gridCol w:w="636"/>
        <w:gridCol w:w="636"/>
        <w:gridCol w:w="636"/>
        <w:gridCol w:w="636"/>
      </w:tblGrid>
      <w:tr w:rsidR="00AF6651" w:rsidRPr="00AF6651" w:rsidTr="00107C7B">
        <w:tc>
          <w:tcPr>
            <w:tcW w:w="5000" w:type="pct"/>
            <w:gridSpan w:val="12"/>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b/>
                <w:sz w:val="24"/>
                <w:szCs w:val="24"/>
                <w:highlight w:val="yellow"/>
              </w:rPr>
            </w:pPr>
            <w:r w:rsidRPr="00AF6651">
              <w:rPr>
                <w:rFonts w:ascii="Times New Roman" w:hAnsi="Times New Roman" w:cs="Times New Roman"/>
                <w:b/>
                <w:sz w:val="24"/>
                <w:szCs w:val="24"/>
              </w:rPr>
              <w:t>Administrative Milestones for Implementation</w:t>
            </w:r>
          </w:p>
        </w:tc>
      </w:tr>
      <w:tr w:rsidR="00AF6651" w:rsidRPr="00AF6651" w:rsidTr="00107C7B">
        <w:trPr>
          <w:cantSplit/>
          <w:trHeight w:val="1134"/>
        </w:trPr>
        <w:tc>
          <w:tcPr>
            <w:tcW w:w="36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highlight w:val="yellow"/>
              </w:rPr>
            </w:pPr>
          </w:p>
        </w:tc>
        <w:tc>
          <w:tcPr>
            <w:tcW w:w="2043"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p w:rsidR="00AF6651" w:rsidRPr="00AF6651" w:rsidRDefault="00AF6651" w:rsidP="00AF6651">
            <w:pPr>
              <w:spacing w:line="360" w:lineRule="auto"/>
              <w:rPr>
                <w:rFonts w:ascii="Times New Roman" w:hAnsi="Times New Roman" w:cs="Times New Roman"/>
                <w:b/>
                <w:sz w:val="24"/>
                <w:szCs w:val="24"/>
              </w:rPr>
            </w:pPr>
            <w:r w:rsidRPr="00AF6651">
              <w:rPr>
                <w:rFonts w:ascii="Times New Roman" w:hAnsi="Times New Roman" w:cs="Times New Roman"/>
                <w:b/>
                <w:sz w:val="24"/>
                <w:szCs w:val="24"/>
              </w:rPr>
              <w:t xml:space="preserve">             TASK</w:t>
            </w:r>
          </w:p>
        </w:tc>
        <w:tc>
          <w:tcPr>
            <w:tcW w:w="278"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b/>
                <w:sz w:val="24"/>
                <w:szCs w:val="24"/>
              </w:rPr>
            </w:pPr>
            <w:r w:rsidRPr="00AF6651">
              <w:rPr>
                <w:rFonts w:ascii="Times New Roman" w:hAnsi="Times New Roman" w:cs="Times New Roman"/>
                <w:b/>
                <w:sz w:val="24"/>
                <w:szCs w:val="24"/>
              </w:rPr>
              <w:t>Week 1</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2</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3</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4</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5</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6</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7</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8</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9</w:t>
            </w:r>
          </w:p>
        </w:tc>
        <w:tc>
          <w:tcPr>
            <w:tcW w:w="257" w:type="pct"/>
            <w:tcBorders>
              <w:top w:val="single" w:sz="18" w:space="0" w:color="auto"/>
              <w:left w:val="single" w:sz="18" w:space="0" w:color="auto"/>
              <w:bottom w:val="single" w:sz="18" w:space="0" w:color="auto"/>
              <w:right w:val="single" w:sz="18" w:space="0" w:color="auto"/>
            </w:tcBorders>
            <w:textDirection w:val="btLr"/>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b/>
                <w:sz w:val="24"/>
                <w:szCs w:val="24"/>
              </w:rPr>
              <w:t>Week 10</w:t>
            </w:r>
          </w:p>
        </w:tc>
      </w:tr>
      <w:tr w:rsidR="00AF6651" w:rsidRPr="00AF6651" w:rsidTr="00107C7B">
        <w:trPr>
          <w:trHeight w:val="449"/>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1</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Identify Compliance issue</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399"/>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2</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Management support</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8"/>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3</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Manager appointed</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0"/>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4</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Determine scope</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7"/>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5</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Roles established</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23"/>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6</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Agreed objectives</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4"/>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7</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Budget approved</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20"/>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8</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Workplace audit</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3"/>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9</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Consultant/ Advisor</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9"/>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10</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Allocated resources</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0"/>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11</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Communication Plan</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16"/>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12</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Policy and procedures</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409"/>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13</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Feedback system</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sz w:val="24"/>
                <w:szCs w:val="24"/>
              </w:rPr>
            </w:pPr>
          </w:p>
        </w:tc>
      </w:tr>
      <w:tr w:rsidR="00AF6651" w:rsidRPr="00AF6651" w:rsidTr="00107C7B">
        <w:trPr>
          <w:trHeight w:val="557"/>
        </w:trPr>
        <w:tc>
          <w:tcPr>
            <w:tcW w:w="36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14</w:t>
            </w:r>
          </w:p>
        </w:tc>
        <w:tc>
          <w:tcPr>
            <w:tcW w:w="2043"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Benchmarks established</w:t>
            </w:r>
          </w:p>
        </w:tc>
        <w:tc>
          <w:tcPr>
            <w:tcW w:w="278"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c>
          <w:tcPr>
            <w:tcW w:w="257" w:type="pct"/>
            <w:tcBorders>
              <w:top w:val="single" w:sz="18" w:space="0" w:color="auto"/>
              <w:left w:val="single" w:sz="18" w:space="0" w:color="auto"/>
              <w:bottom w:val="single" w:sz="18" w:space="0" w:color="auto"/>
              <w:right w:val="single" w:sz="18" w:space="0" w:color="auto"/>
            </w:tcBorders>
            <w:hideMark/>
          </w:tcPr>
          <w:p w:rsidR="00AF6651" w:rsidRPr="00AF6651" w:rsidRDefault="00AF6651" w:rsidP="00AF6651">
            <w:pPr>
              <w:spacing w:line="360" w:lineRule="auto"/>
              <w:rPr>
                <w:rFonts w:ascii="Times New Roman" w:hAnsi="Times New Roman" w:cs="Times New Roman"/>
                <w:sz w:val="24"/>
                <w:szCs w:val="24"/>
              </w:rPr>
            </w:pPr>
            <w:r w:rsidRPr="00AF6651">
              <w:rPr>
                <w:rFonts w:ascii="Times New Roman" w:hAnsi="Times New Roman" w:cs="Times New Roman"/>
                <w:sz w:val="24"/>
                <w:szCs w:val="24"/>
              </w:rPr>
              <w:t>X</w:t>
            </w:r>
          </w:p>
        </w:tc>
      </w:tr>
      <w:tr w:rsidR="00AF6651" w:rsidRPr="00AF6651" w:rsidTr="00107C7B">
        <w:tc>
          <w:tcPr>
            <w:tcW w:w="36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043"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78"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r>
      <w:tr w:rsidR="00AF6651" w:rsidRPr="00AF6651" w:rsidTr="00107C7B">
        <w:trPr>
          <w:trHeight w:val="554"/>
        </w:trPr>
        <w:tc>
          <w:tcPr>
            <w:tcW w:w="36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043"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rPr>
                <w:rFonts w:ascii="Times New Roman" w:hAnsi="Times New Roman" w:cs="Times New Roman"/>
                <w:b/>
                <w:sz w:val="24"/>
                <w:szCs w:val="24"/>
              </w:rPr>
            </w:pPr>
            <w:r w:rsidRPr="00AF6651">
              <w:rPr>
                <w:rFonts w:ascii="Times New Roman" w:hAnsi="Times New Roman" w:cs="Times New Roman"/>
                <w:b/>
                <w:sz w:val="24"/>
                <w:szCs w:val="24"/>
              </w:rPr>
              <w:t>Number of tasks due</w:t>
            </w:r>
          </w:p>
        </w:tc>
        <w:tc>
          <w:tcPr>
            <w:tcW w:w="278"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14</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14</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13</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12</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11</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9</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7</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5</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3</w:t>
            </w: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jc w:val="center"/>
              <w:rPr>
                <w:rFonts w:ascii="Times New Roman" w:hAnsi="Times New Roman" w:cs="Times New Roman"/>
                <w:b/>
                <w:sz w:val="24"/>
                <w:szCs w:val="24"/>
              </w:rPr>
            </w:pPr>
          </w:p>
          <w:p w:rsidR="00AF6651" w:rsidRPr="00AF6651" w:rsidRDefault="00AF6651" w:rsidP="00AF6651">
            <w:pPr>
              <w:spacing w:line="360" w:lineRule="auto"/>
              <w:jc w:val="center"/>
              <w:rPr>
                <w:rFonts w:ascii="Times New Roman" w:hAnsi="Times New Roman" w:cs="Times New Roman"/>
                <w:b/>
                <w:sz w:val="24"/>
                <w:szCs w:val="24"/>
              </w:rPr>
            </w:pPr>
            <w:r w:rsidRPr="00AF6651">
              <w:rPr>
                <w:rFonts w:ascii="Times New Roman" w:hAnsi="Times New Roman" w:cs="Times New Roman"/>
                <w:b/>
                <w:sz w:val="24"/>
                <w:szCs w:val="24"/>
              </w:rPr>
              <w:t>1</w:t>
            </w:r>
          </w:p>
        </w:tc>
      </w:tr>
      <w:tr w:rsidR="00AF6651" w:rsidRPr="00AF6651" w:rsidTr="00107C7B">
        <w:tc>
          <w:tcPr>
            <w:tcW w:w="36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043"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78"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c>
          <w:tcPr>
            <w:tcW w:w="257" w:type="pct"/>
            <w:tcBorders>
              <w:top w:val="single" w:sz="18" w:space="0" w:color="auto"/>
              <w:left w:val="single" w:sz="18" w:space="0" w:color="auto"/>
              <w:bottom w:val="single" w:sz="18" w:space="0" w:color="auto"/>
              <w:right w:val="single" w:sz="18" w:space="0" w:color="auto"/>
            </w:tcBorders>
          </w:tcPr>
          <w:p w:rsidR="00AF6651" w:rsidRPr="00AF6651" w:rsidRDefault="00AF6651" w:rsidP="00AF6651">
            <w:pPr>
              <w:spacing w:line="360" w:lineRule="auto"/>
              <w:rPr>
                <w:rFonts w:ascii="Times New Roman" w:hAnsi="Times New Roman" w:cs="Times New Roman"/>
                <w:b/>
                <w:sz w:val="24"/>
                <w:szCs w:val="24"/>
              </w:rPr>
            </w:pPr>
          </w:p>
        </w:tc>
      </w:tr>
    </w:tbl>
    <w:p w:rsidR="00AF6651" w:rsidRPr="00AF6651" w:rsidRDefault="00AF6651" w:rsidP="00AF6651">
      <w:pPr>
        <w:spacing w:after="0" w:line="480" w:lineRule="auto"/>
        <w:rPr>
          <w:rFonts w:ascii="Times New Roman" w:hAnsi="Times New Roman" w:cs="Times New Roman"/>
          <w:b/>
          <w:sz w:val="24"/>
          <w:szCs w:val="24"/>
          <w:highlight w:val="yellow"/>
        </w:rPr>
      </w:pPr>
      <w:r w:rsidRPr="00AF6651">
        <w:rPr>
          <w:rFonts w:ascii="Times New Roman" w:hAnsi="Times New Roman" w:cs="Times New Roman"/>
          <w:b/>
          <w:sz w:val="24"/>
          <w:szCs w:val="24"/>
          <w:highlight w:val="yellow"/>
        </w:rPr>
        <w:t xml:space="preserve"> </w:t>
      </w:r>
    </w:p>
    <w:p w:rsidR="00AF6651" w:rsidRPr="00AF6651" w:rsidRDefault="00AF6651" w:rsidP="00AF6651">
      <w:pPr>
        <w:spacing w:after="0" w:line="480" w:lineRule="auto"/>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sz w:val="24"/>
          <w:szCs w:val="24"/>
        </w:rPr>
      </w:pPr>
    </w:p>
    <w:p w:rsidR="00AF6651" w:rsidRPr="00AF6651" w:rsidRDefault="00AF6651" w:rsidP="00AF6651">
      <w:pPr>
        <w:jc w:val="center"/>
        <w:rPr>
          <w:rFonts w:ascii="Times New Roman" w:hAnsi="Times New Roman" w:cs="Times New Roman"/>
          <w:sz w:val="24"/>
          <w:szCs w:val="24"/>
        </w:rPr>
      </w:pPr>
      <w:r w:rsidRPr="00AF6651">
        <w:rPr>
          <w:rFonts w:ascii="Times New Roman" w:hAnsi="Times New Roman" w:cs="Times New Roman"/>
          <w:sz w:val="24"/>
          <w:szCs w:val="24"/>
        </w:rPr>
        <w:lastRenderedPageBreak/>
        <w:t>Reference</w:t>
      </w:r>
    </w:p>
    <w:p w:rsidR="00AF6651" w:rsidRPr="00AF6651" w:rsidRDefault="00AF6651" w:rsidP="00AF6651">
      <w:pPr>
        <w:spacing w:after="0" w:line="480" w:lineRule="auto"/>
        <w:ind w:left="720" w:hanging="720"/>
        <w:rPr>
          <w:rStyle w:val="Hyperlink"/>
          <w:rFonts w:ascii="Times New Roman" w:hAnsi="Times New Roman" w:cs="Times New Roman"/>
          <w:color w:val="auto"/>
          <w:sz w:val="24"/>
          <w:szCs w:val="24"/>
          <w:u w:val="none"/>
        </w:rPr>
      </w:pPr>
      <w:r w:rsidRPr="00AF6651">
        <w:rPr>
          <w:rFonts w:ascii="Times New Roman" w:hAnsi="Times New Roman" w:cs="Times New Roman"/>
          <w:sz w:val="24"/>
          <w:szCs w:val="24"/>
        </w:rPr>
        <w:t>Ogden, M. (2015 December, 29). “6 Practices for Building a Better Culture of Compliance.”</w:t>
      </w:r>
      <w:r w:rsidRPr="00AF6651">
        <w:rPr>
          <w:rFonts w:ascii="Times New Roman" w:hAnsi="Times New Roman" w:cs="Times New Roman"/>
          <w:i/>
          <w:sz w:val="24"/>
          <w:szCs w:val="24"/>
        </w:rPr>
        <w:t xml:space="preserve"> LockPath</w:t>
      </w:r>
      <w:r w:rsidRPr="00AF6651">
        <w:rPr>
          <w:rFonts w:ascii="Times New Roman" w:hAnsi="Times New Roman" w:cs="Times New Roman"/>
          <w:sz w:val="24"/>
          <w:szCs w:val="24"/>
        </w:rPr>
        <w:t xml:space="preserve">. Retrieved from </w:t>
      </w:r>
      <w:hyperlink r:id="rId13" w:history="1">
        <w:r w:rsidRPr="00AF6651">
          <w:rPr>
            <w:rStyle w:val="Hyperlink"/>
            <w:rFonts w:ascii="Times New Roman" w:hAnsi="Times New Roman" w:cs="Times New Roman"/>
            <w:color w:val="auto"/>
            <w:sz w:val="24"/>
            <w:szCs w:val="24"/>
            <w:u w:val="none"/>
          </w:rPr>
          <w:t>https://www.lockpath.com/blog/compliance-policy-management/6-practices-for-building-a-better-culture-of-compliance/</w:t>
        </w:r>
      </w:hyperlink>
    </w:p>
    <w:p w:rsidR="00AF6651" w:rsidRPr="00AF6651" w:rsidRDefault="00AF6651" w:rsidP="00AF6651">
      <w:pPr>
        <w:rPr>
          <w:rFonts w:ascii="Times New Roman" w:hAnsi="Times New Roman" w:cs="Times New Roman"/>
          <w:sz w:val="24"/>
          <w:szCs w:val="24"/>
        </w:rPr>
      </w:pPr>
    </w:p>
    <w:p w:rsidR="00AF6651" w:rsidRPr="00AF6651" w:rsidRDefault="00AF6651" w:rsidP="00AF6651">
      <w:pPr>
        <w:rPr>
          <w:rFonts w:ascii="Times New Roman" w:hAnsi="Times New Roman" w:cs="Times New Roman"/>
          <w:b/>
          <w:sz w:val="24"/>
          <w:szCs w:val="24"/>
          <w:u w:val="single"/>
        </w:rPr>
      </w:pPr>
    </w:p>
    <w:p w:rsidR="00AF6651" w:rsidRPr="00AF6651" w:rsidRDefault="00AF6651" w:rsidP="00AF6651">
      <w:pPr>
        <w:rPr>
          <w:rFonts w:ascii="Times New Roman" w:hAnsi="Times New Roman" w:cs="Times New Roman"/>
          <w:b/>
          <w:sz w:val="24"/>
          <w:szCs w:val="24"/>
          <w:u w:val="single"/>
        </w:rPr>
      </w:pPr>
    </w:p>
    <w:p w:rsidR="00AF6651" w:rsidRPr="00AF6651" w:rsidRDefault="00AF6651" w:rsidP="00AF6651">
      <w:pPr>
        <w:rPr>
          <w:rFonts w:ascii="Times New Roman" w:hAnsi="Times New Roman" w:cs="Times New Roman"/>
          <w:b/>
          <w:sz w:val="24"/>
          <w:szCs w:val="24"/>
          <w:u w:val="single"/>
        </w:rPr>
      </w:pPr>
    </w:p>
    <w:sectPr w:rsidR="00AF6651" w:rsidRPr="00AF6651" w:rsidSect="00D5658B">
      <w:headerReference w:type="default" r:id="rId14"/>
      <w:footerReference w:type="default" r:id="rId15"/>
      <w:pgSz w:w="11906" w:h="16838"/>
      <w:pgMar w:top="1440" w:right="1134" w:bottom="1440"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A7F" w:rsidRDefault="006C1A7F" w:rsidP="00AF6651">
      <w:pPr>
        <w:spacing w:after="0" w:line="240" w:lineRule="auto"/>
      </w:pPr>
      <w:r>
        <w:separator/>
      </w:r>
    </w:p>
  </w:endnote>
  <w:endnote w:type="continuationSeparator" w:id="0">
    <w:p w:rsidR="006C1A7F" w:rsidRDefault="006C1A7F" w:rsidP="00AF6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58B" w:rsidRDefault="0027565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NADI CHEL KO</w:t>
    </w:r>
    <w:r w:rsidR="00AF6651">
      <w:rPr>
        <w:rFonts w:asciiTheme="majorHAnsi" w:eastAsiaTheme="majorEastAsia" w:hAnsiTheme="majorHAnsi" w:cstheme="majorBidi"/>
      </w:rPr>
      <w:t xml:space="preserve"> </w:t>
    </w:r>
    <w:r>
      <w:rPr>
        <w:rFonts w:asciiTheme="majorHAnsi" w:eastAsiaTheme="majorEastAsia" w:hAnsiTheme="majorHAnsi" w:cstheme="majorBidi"/>
      </w:rPr>
      <w:t>(S13350)</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555CB8" w:rsidRPr="00555CB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D5658B" w:rsidRDefault="006C1A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A7F" w:rsidRDefault="006C1A7F" w:rsidP="00AF6651">
      <w:pPr>
        <w:spacing w:after="0" w:line="240" w:lineRule="auto"/>
      </w:pPr>
      <w:r>
        <w:separator/>
      </w:r>
    </w:p>
  </w:footnote>
  <w:footnote w:type="continuationSeparator" w:id="0">
    <w:p w:rsidR="006C1A7F" w:rsidRDefault="006C1A7F" w:rsidP="00AF6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D5658B" w:rsidRDefault="00AF665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Implementation Plan</w:t>
        </w:r>
      </w:p>
    </w:sdtContent>
  </w:sdt>
  <w:p w:rsidR="00D5658B" w:rsidRDefault="006C1A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70AC46"/>
    <w:lvl w:ilvl="0">
      <w:start w:val="1"/>
      <w:numFmt w:val="bullet"/>
      <w:lvlText w:val=""/>
      <w:lvlJc w:val="left"/>
      <w:pPr>
        <w:tabs>
          <w:tab w:val="num" w:pos="360"/>
        </w:tabs>
        <w:ind w:left="360" w:hanging="360"/>
      </w:pPr>
      <w:rPr>
        <w:rFonts w:ascii="Symbol" w:hAnsi="Symbol" w:hint="default"/>
      </w:rPr>
    </w:lvl>
  </w:abstractNum>
  <w:abstractNum w:abstractNumId="1">
    <w:nsid w:val="0653521A"/>
    <w:multiLevelType w:val="hybridMultilevel"/>
    <w:tmpl w:val="CAAA6BB6"/>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C91243"/>
    <w:multiLevelType w:val="hybridMultilevel"/>
    <w:tmpl w:val="5F4A37C8"/>
    <w:lvl w:ilvl="0" w:tplc="CBD897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462CFD"/>
    <w:multiLevelType w:val="hybridMultilevel"/>
    <w:tmpl w:val="340C2788"/>
    <w:lvl w:ilvl="0" w:tplc="04090009">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16089F"/>
    <w:multiLevelType w:val="multilevel"/>
    <w:tmpl w:val="D01C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642FB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FFD6A18"/>
    <w:multiLevelType w:val="hybridMultilevel"/>
    <w:tmpl w:val="A51CB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6540B3"/>
    <w:multiLevelType w:val="hybridMultilevel"/>
    <w:tmpl w:val="58009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02549F"/>
    <w:multiLevelType w:val="hybridMultilevel"/>
    <w:tmpl w:val="349A63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6A5FC5"/>
    <w:multiLevelType w:val="hybridMultilevel"/>
    <w:tmpl w:val="33D25C4C"/>
    <w:lvl w:ilvl="0" w:tplc="30B6002E">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C9B13D2"/>
    <w:multiLevelType w:val="hybridMultilevel"/>
    <w:tmpl w:val="FB2C9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7"/>
  </w:num>
  <w:num w:numId="6">
    <w:abstractNumId w:val="10"/>
  </w:num>
  <w:num w:numId="7">
    <w:abstractNumId w:val="2"/>
  </w:num>
  <w:num w:numId="8">
    <w:abstractNumId w:val="8"/>
  </w:num>
  <w:num w:numId="9">
    <w:abstractNumId w:val="1"/>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651"/>
    <w:rsid w:val="0006420A"/>
    <w:rsid w:val="00275659"/>
    <w:rsid w:val="00555CB8"/>
    <w:rsid w:val="006C1A7F"/>
    <w:rsid w:val="00AF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0D9D5E-AE03-4230-90F2-68A0E9B4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651"/>
    <w:rPr>
      <w:lang w:val="en-AU"/>
    </w:rPr>
  </w:style>
  <w:style w:type="paragraph" w:styleId="Heading1">
    <w:name w:val="heading 1"/>
    <w:basedOn w:val="Normal"/>
    <w:next w:val="Normal"/>
    <w:link w:val="Heading1Char"/>
    <w:uiPriority w:val="9"/>
    <w:qFormat/>
    <w:rsid w:val="00AF66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6651"/>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AF6651"/>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uiPriority w:val="9"/>
    <w:unhideWhenUsed/>
    <w:qFormat/>
    <w:rsid w:val="00AF6651"/>
    <w:pPr>
      <w:keepNext/>
      <w:keepLines/>
      <w:spacing w:before="200" w:after="0"/>
      <w:outlineLvl w:val="3"/>
    </w:pPr>
    <w:rPr>
      <w:rFonts w:asciiTheme="majorHAnsi" w:eastAsiaTheme="majorEastAsia" w:hAnsiTheme="majorHAnsi" w:cstheme="majorBidi"/>
      <w:b/>
      <w:bCs/>
      <w:i/>
      <w:iCs/>
      <w:color w:val="4F81BD"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6651"/>
    <w:rPr>
      <w:lang w:val="en-AU"/>
    </w:rPr>
  </w:style>
  <w:style w:type="paragraph" w:styleId="Footer">
    <w:name w:val="footer"/>
    <w:basedOn w:val="Normal"/>
    <w:link w:val="FooterChar"/>
    <w:uiPriority w:val="99"/>
    <w:unhideWhenUsed/>
    <w:rsid w:val="00AF6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6651"/>
    <w:rPr>
      <w:lang w:val="en-AU"/>
    </w:rPr>
  </w:style>
  <w:style w:type="paragraph" w:styleId="ListParagraph">
    <w:name w:val="List Paragraph"/>
    <w:basedOn w:val="Normal"/>
    <w:link w:val="ListParagraphChar"/>
    <w:uiPriority w:val="34"/>
    <w:qFormat/>
    <w:rsid w:val="00AF6651"/>
    <w:pPr>
      <w:ind w:left="720"/>
      <w:contextualSpacing/>
    </w:pPr>
  </w:style>
  <w:style w:type="character" w:customStyle="1" w:styleId="Heading1Char">
    <w:name w:val="Heading 1 Char"/>
    <w:basedOn w:val="DefaultParagraphFont"/>
    <w:link w:val="Heading1"/>
    <w:uiPriority w:val="9"/>
    <w:rsid w:val="00AF6651"/>
    <w:rPr>
      <w:rFonts w:asciiTheme="majorHAnsi" w:eastAsiaTheme="majorEastAsia" w:hAnsiTheme="majorHAnsi" w:cstheme="majorBidi"/>
      <w:b/>
      <w:bCs/>
      <w:color w:val="365F91" w:themeColor="accent1" w:themeShade="BF"/>
      <w:sz w:val="28"/>
      <w:szCs w:val="28"/>
      <w:lang w:val="en-AU"/>
    </w:rPr>
  </w:style>
  <w:style w:type="paragraph" w:styleId="TOCHeading">
    <w:name w:val="TOC Heading"/>
    <w:basedOn w:val="Heading1"/>
    <w:next w:val="Normal"/>
    <w:uiPriority w:val="39"/>
    <w:unhideWhenUsed/>
    <w:qFormat/>
    <w:rsid w:val="00AF6651"/>
    <w:pPr>
      <w:outlineLvl w:val="9"/>
    </w:pPr>
    <w:rPr>
      <w:lang w:val="en-US" w:eastAsia="ja-JP"/>
    </w:rPr>
  </w:style>
  <w:style w:type="paragraph" w:styleId="TOC1">
    <w:name w:val="toc 1"/>
    <w:basedOn w:val="Normal"/>
    <w:next w:val="Normal"/>
    <w:autoRedefine/>
    <w:uiPriority w:val="39"/>
    <w:unhideWhenUsed/>
    <w:rsid w:val="00AF6651"/>
    <w:pPr>
      <w:tabs>
        <w:tab w:val="left" w:pos="440"/>
        <w:tab w:val="right" w:leader="dot" w:pos="9060"/>
      </w:tabs>
      <w:spacing w:after="100" w:line="240" w:lineRule="auto"/>
    </w:pPr>
  </w:style>
  <w:style w:type="character" w:styleId="Hyperlink">
    <w:name w:val="Hyperlink"/>
    <w:basedOn w:val="DefaultParagraphFont"/>
    <w:uiPriority w:val="99"/>
    <w:unhideWhenUsed/>
    <w:rsid w:val="00AF6651"/>
    <w:rPr>
      <w:color w:val="0000FF" w:themeColor="hyperlink"/>
      <w:u w:val="single"/>
    </w:rPr>
  </w:style>
  <w:style w:type="table" w:styleId="TableGrid">
    <w:name w:val="Table Grid"/>
    <w:basedOn w:val="TableNormal"/>
    <w:uiPriority w:val="59"/>
    <w:rsid w:val="00AF6651"/>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rsid w:val="00AF6651"/>
    <w:pPr>
      <w:tabs>
        <w:tab w:val="left" w:pos="880"/>
        <w:tab w:val="right" w:leader="dot" w:pos="9016"/>
      </w:tabs>
      <w:spacing w:after="100"/>
      <w:ind w:left="142"/>
    </w:pPr>
  </w:style>
  <w:style w:type="paragraph" w:styleId="TOC3">
    <w:name w:val="toc 3"/>
    <w:basedOn w:val="Normal"/>
    <w:next w:val="Normal"/>
    <w:autoRedefine/>
    <w:uiPriority w:val="39"/>
    <w:unhideWhenUsed/>
    <w:rsid w:val="00AF6651"/>
    <w:pPr>
      <w:spacing w:after="100"/>
      <w:ind w:left="440"/>
    </w:pPr>
  </w:style>
  <w:style w:type="character" w:customStyle="1" w:styleId="ListParagraphChar">
    <w:name w:val="List Paragraph Char"/>
    <w:link w:val="ListParagraph"/>
    <w:uiPriority w:val="34"/>
    <w:rsid w:val="00AF6651"/>
    <w:rPr>
      <w:lang w:val="en-AU"/>
    </w:rPr>
  </w:style>
  <w:style w:type="paragraph" w:styleId="NoSpacing">
    <w:name w:val="No Spacing"/>
    <w:link w:val="NoSpacingChar"/>
    <w:uiPriority w:val="1"/>
    <w:qFormat/>
    <w:rsid w:val="00AF665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F6651"/>
    <w:rPr>
      <w:rFonts w:eastAsiaTheme="minorEastAsia"/>
      <w:lang w:val="en-US" w:eastAsia="ja-JP"/>
    </w:rPr>
  </w:style>
  <w:style w:type="paragraph" w:styleId="BalloonText">
    <w:name w:val="Balloon Text"/>
    <w:basedOn w:val="Normal"/>
    <w:link w:val="BalloonTextChar"/>
    <w:uiPriority w:val="99"/>
    <w:semiHidden/>
    <w:unhideWhenUsed/>
    <w:rsid w:val="00AF66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651"/>
    <w:rPr>
      <w:rFonts w:ascii="Tahoma" w:hAnsi="Tahoma" w:cs="Tahoma"/>
      <w:sz w:val="16"/>
      <w:szCs w:val="16"/>
      <w:lang w:val="en-AU"/>
    </w:rPr>
  </w:style>
  <w:style w:type="character" w:customStyle="1" w:styleId="Heading2Char">
    <w:name w:val="Heading 2 Char"/>
    <w:basedOn w:val="DefaultParagraphFont"/>
    <w:link w:val="Heading2"/>
    <w:uiPriority w:val="9"/>
    <w:rsid w:val="00AF665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665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F665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lockpath.com/blog/compliance-policy-management/6-practices-for-building-a-better-culture-of-complian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7C6800-689D-4FB5-A81E-C08D63A1C7D5}" type="doc">
      <dgm:prSet loTypeId="urn:microsoft.com/office/officeart/2005/8/layout/hChevron3" loCatId="process" qsTypeId="urn:microsoft.com/office/officeart/2005/8/quickstyle/simple1" qsCatId="simple" csTypeId="urn:microsoft.com/office/officeart/2005/8/colors/accent1_2" csCatId="accent1" phldr="1"/>
      <dgm:spPr/>
      <dgm:t>
        <a:bodyPr/>
        <a:lstStyle/>
        <a:p>
          <a:endParaRPr lang="en-GB"/>
        </a:p>
      </dgm:t>
    </dgm:pt>
    <dgm:pt modelId="{6EBD297F-B4D8-4CCB-985D-F1ADC20F0F0B}">
      <dgm:prSet phldrT="[Text]"/>
      <dgm:spPr/>
      <dgm:t>
        <a:bodyPr/>
        <a:lstStyle/>
        <a:p>
          <a:r>
            <a:rPr lang="en-GB"/>
            <a:t>Filling Complaints</a:t>
          </a:r>
        </a:p>
      </dgm:t>
    </dgm:pt>
    <dgm:pt modelId="{DD4891BA-24EA-48A6-8CD6-FB99164EF72F}" type="parTrans" cxnId="{1B359E49-9E99-47EC-A7AD-22F8E2B40ABA}">
      <dgm:prSet/>
      <dgm:spPr/>
      <dgm:t>
        <a:bodyPr/>
        <a:lstStyle/>
        <a:p>
          <a:endParaRPr lang="en-GB"/>
        </a:p>
      </dgm:t>
    </dgm:pt>
    <dgm:pt modelId="{EAA6E020-BB5C-4285-8624-0477DC9971B3}" type="sibTrans" cxnId="{1B359E49-9E99-47EC-A7AD-22F8E2B40ABA}">
      <dgm:prSet/>
      <dgm:spPr/>
      <dgm:t>
        <a:bodyPr/>
        <a:lstStyle/>
        <a:p>
          <a:endParaRPr lang="en-GB"/>
        </a:p>
      </dgm:t>
    </dgm:pt>
    <dgm:pt modelId="{334BACAE-474A-4D8D-9453-37064B7C5214}">
      <dgm:prSet phldrT="[Text]"/>
      <dgm:spPr/>
      <dgm:t>
        <a:bodyPr/>
        <a:lstStyle/>
        <a:p>
          <a:r>
            <a:rPr lang="en-GB"/>
            <a:t>Solution and Response </a:t>
          </a:r>
        </a:p>
      </dgm:t>
    </dgm:pt>
    <dgm:pt modelId="{8FD8E0F4-0F23-40F0-8103-EEC50F000942}" type="parTrans" cxnId="{9CF8EB8F-49A8-459D-8799-F14B7D32D1E2}">
      <dgm:prSet/>
      <dgm:spPr/>
      <dgm:t>
        <a:bodyPr/>
        <a:lstStyle/>
        <a:p>
          <a:endParaRPr lang="en-GB"/>
        </a:p>
      </dgm:t>
    </dgm:pt>
    <dgm:pt modelId="{40CFEE06-3C00-4A6B-9035-537DA117EFC9}" type="sibTrans" cxnId="{9CF8EB8F-49A8-459D-8799-F14B7D32D1E2}">
      <dgm:prSet/>
      <dgm:spPr/>
      <dgm:t>
        <a:bodyPr/>
        <a:lstStyle/>
        <a:p>
          <a:endParaRPr lang="en-GB"/>
        </a:p>
      </dgm:t>
    </dgm:pt>
    <dgm:pt modelId="{928FF875-E559-45BE-A92F-50F60796C4E7}">
      <dgm:prSet phldrT="[Text]"/>
      <dgm:spPr/>
      <dgm:t>
        <a:bodyPr/>
        <a:lstStyle/>
        <a:p>
          <a:r>
            <a:rPr lang="en-GB"/>
            <a:t>Registration and suggestions </a:t>
          </a:r>
        </a:p>
      </dgm:t>
    </dgm:pt>
    <dgm:pt modelId="{E12C855C-2E07-4047-827A-DEFAFD4584E8}" type="sibTrans" cxnId="{4EC50D4A-4E21-4535-BCDA-BC213BF1FFFC}">
      <dgm:prSet/>
      <dgm:spPr/>
      <dgm:t>
        <a:bodyPr/>
        <a:lstStyle/>
        <a:p>
          <a:endParaRPr lang="en-GB"/>
        </a:p>
      </dgm:t>
    </dgm:pt>
    <dgm:pt modelId="{D8B73F38-D5CB-416D-8A13-D3AFECFE948B}" type="parTrans" cxnId="{4EC50D4A-4E21-4535-BCDA-BC213BF1FFFC}">
      <dgm:prSet/>
      <dgm:spPr/>
      <dgm:t>
        <a:bodyPr/>
        <a:lstStyle/>
        <a:p>
          <a:endParaRPr lang="en-GB"/>
        </a:p>
      </dgm:t>
    </dgm:pt>
    <dgm:pt modelId="{7BFCCE4B-7722-4F5D-9A41-C1D81CB011CB}">
      <dgm:prSet phldrT="[Text]"/>
      <dgm:spPr/>
      <dgm:t>
        <a:bodyPr/>
        <a:lstStyle/>
        <a:p>
          <a:r>
            <a:rPr lang="en-GB"/>
            <a:t> Detailed Review and Information</a:t>
          </a:r>
        </a:p>
      </dgm:t>
    </dgm:pt>
    <dgm:pt modelId="{CC8CB6C0-6B79-46D1-BB5D-1FD856B139BE}" type="sibTrans" cxnId="{9F822401-9FA4-457E-81EF-FB7D173A93A5}">
      <dgm:prSet/>
      <dgm:spPr/>
      <dgm:t>
        <a:bodyPr/>
        <a:lstStyle/>
        <a:p>
          <a:endParaRPr lang="en-GB"/>
        </a:p>
      </dgm:t>
    </dgm:pt>
    <dgm:pt modelId="{FD5EFA8D-476D-438A-A0D6-179980EDE62D}" type="parTrans" cxnId="{9F822401-9FA4-457E-81EF-FB7D173A93A5}">
      <dgm:prSet/>
      <dgm:spPr/>
      <dgm:t>
        <a:bodyPr/>
        <a:lstStyle/>
        <a:p>
          <a:endParaRPr lang="en-GB"/>
        </a:p>
      </dgm:t>
    </dgm:pt>
    <dgm:pt modelId="{4D9E69C2-7838-4D1C-A0A7-2A9E88F73F36}">
      <dgm:prSet phldrT="[Text]"/>
      <dgm:spPr/>
      <dgm:t>
        <a:bodyPr/>
        <a:lstStyle/>
        <a:p>
          <a:r>
            <a:rPr lang="en-GB"/>
            <a:t> Continual Improvement </a:t>
          </a:r>
        </a:p>
      </dgm:t>
    </dgm:pt>
    <dgm:pt modelId="{7BA08B08-4208-46A6-BA40-645007B8691A}" type="sibTrans" cxnId="{134EABD0-82D0-4DA6-9DD7-75AAE86E7DC8}">
      <dgm:prSet/>
      <dgm:spPr/>
      <dgm:t>
        <a:bodyPr/>
        <a:lstStyle/>
        <a:p>
          <a:endParaRPr lang="en-GB"/>
        </a:p>
      </dgm:t>
    </dgm:pt>
    <dgm:pt modelId="{DE008E99-A132-4FE3-90E7-01AC476620C5}" type="parTrans" cxnId="{134EABD0-82D0-4DA6-9DD7-75AAE86E7DC8}">
      <dgm:prSet/>
      <dgm:spPr/>
      <dgm:t>
        <a:bodyPr/>
        <a:lstStyle/>
        <a:p>
          <a:endParaRPr lang="en-GB"/>
        </a:p>
      </dgm:t>
    </dgm:pt>
    <dgm:pt modelId="{ECDF6BB0-D0EB-43BA-BA86-1D63315E1FA6}" type="pres">
      <dgm:prSet presAssocID="{A87C6800-689D-4FB5-A81E-C08D63A1C7D5}" presName="Name0" presStyleCnt="0">
        <dgm:presLayoutVars>
          <dgm:dir/>
          <dgm:resizeHandles val="exact"/>
        </dgm:presLayoutVars>
      </dgm:prSet>
      <dgm:spPr/>
      <dgm:t>
        <a:bodyPr/>
        <a:lstStyle/>
        <a:p>
          <a:endParaRPr lang="en-GB"/>
        </a:p>
      </dgm:t>
    </dgm:pt>
    <dgm:pt modelId="{95147915-0172-4525-B0B3-980FCDEFED61}" type="pres">
      <dgm:prSet presAssocID="{6EBD297F-B4D8-4CCB-985D-F1ADC20F0F0B}" presName="parTxOnly" presStyleLbl="node1" presStyleIdx="0" presStyleCnt="5">
        <dgm:presLayoutVars>
          <dgm:bulletEnabled val="1"/>
        </dgm:presLayoutVars>
      </dgm:prSet>
      <dgm:spPr/>
      <dgm:t>
        <a:bodyPr/>
        <a:lstStyle/>
        <a:p>
          <a:endParaRPr lang="en-GB"/>
        </a:p>
      </dgm:t>
    </dgm:pt>
    <dgm:pt modelId="{108317D9-AE48-418E-B531-4972DB204F05}" type="pres">
      <dgm:prSet presAssocID="{EAA6E020-BB5C-4285-8624-0477DC9971B3}" presName="parSpace" presStyleCnt="0"/>
      <dgm:spPr/>
    </dgm:pt>
    <dgm:pt modelId="{EED18473-D60C-43E4-B8DE-9347319A8FD2}" type="pres">
      <dgm:prSet presAssocID="{334BACAE-474A-4D8D-9453-37064B7C5214}" presName="parTxOnly" presStyleLbl="node1" presStyleIdx="1" presStyleCnt="5">
        <dgm:presLayoutVars>
          <dgm:bulletEnabled val="1"/>
        </dgm:presLayoutVars>
      </dgm:prSet>
      <dgm:spPr/>
      <dgm:t>
        <a:bodyPr/>
        <a:lstStyle/>
        <a:p>
          <a:endParaRPr lang="en-GB"/>
        </a:p>
      </dgm:t>
    </dgm:pt>
    <dgm:pt modelId="{8884E87E-BF74-44F8-A7E2-DDADDC4EE8C1}" type="pres">
      <dgm:prSet presAssocID="{40CFEE06-3C00-4A6B-9035-537DA117EFC9}" presName="parSpace" presStyleCnt="0"/>
      <dgm:spPr/>
    </dgm:pt>
    <dgm:pt modelId="{C7841749-5433-4117-9295-5BCA16BBADB1}" type="pres">
      <dgm:prSet presAssocID="{928FF875-E559-45BE-A92F-50F60796C4E7}" presName="parTxOnly" presStyleLbl="node1" presStyleIdx="2" presStyleCnt="5">
        <dgm:presLayoutVars>
          <dgm:bulletEnabled val="1"/>
        </dgm:presLayoutVars>
      </dgm:prSet>
      <dgm:spPr/>
      <dgm:t>
        <a:bodyPr/>
        <a:lstStyle/>
        <a:p>
          <a:endParaRPr lang="en-GB"/>
        </a:p>
      </dgm:t>
    </dgm:pt>
    <dgm:pt modelId="{3BC83D2C-167C-4524-87FA-19F63C1FF5D1}" type="pres">
      <dgm:prSet presAssocID="{E12C855C-2E07-4047-827A-DEFAFD4584E8}" presName="parSpace" presStyleCnt="0"/>
      <dgm:spPr/>
    </dgm:pt>
    <dgm:pt modelId="{FD6C1A53-E513-4259-8858-37A124841B13}" type="pres">
      <dgm:prSet presAssocID="{7BFCCE4B-7722-4F5D-9A41-C1D81CB011CB}" presName="parTxOnly" presStyleLbl="node1" presStyleIdx="3" presStyleCnt="5">
        <dgm:presLayoutVars>
          <dgm:bulletEnabled val="1"/>
        </dgm:presLayoutVars>
      </dgm:prSet>
      <dgm:spPr/>
      <dgm:t>
        <a:bodyPr/>
        <a:lstStyle/>
        <a:p>
          <a:endParaRPr lang="en-GB"/>
        </a:p>
      </dgm:t>
    </dgm:pt>
    <dgm:pt modelId="{CF12AAAC-F701-4477-A753-6B1968BB3B06}" type="pres">
      <dgm:prSet presAssocID="{CC8CB6C0-6B79-46D1-BB5D-1FD856B139BE}" presName="parSpace" presStyleCnt="0"/>
      <dgm:spPr/>
    </dgm:pt>
    <dgm:pt modelId="{7AF2B15C-BB48-4A23-A42C-82E9149E329D}" type="pres">
      <dgm:prSet presAssocID="{4D9E69C2-7838-4D1C-A0A7-2A9E88F73F36}" presName="parTxOnly" presStyleLbl="node1" presStyleIdx="4" presStyleCnt="5">
        <dgm:presLayoutVars>
          <dgm:bulletEnabled val="1"/>
        </dgm:presLayoutVars>
      </dgm:prSet>
      <dgm:spPr/>
      <dgm:t>
        <a:bodyPr/>
        <a:lstStyle/>
        <a:p>
          <a:endParaRPr lang="en-GB"/>
        </a:p>
      </dgm:t>
    </dgm:pt>
  </dgm:ptLst>
  <dgm:cxnLst>
    <dgm:cxn modelId="{134EABD0-82D0-4DA6-9DD7-75AAE86E7DC8}" srcId="{A87C6800-689D-4FB5-A81E-C08D63A1C7D5}" destId="{4D9E69C2-7838-4D1C-A0A7-2A9E88F73F36}" srcOrd="4" destOrd="0" parTransId="{DE008E99-A132-4FE3-90E7-01AC476620C5}" sibTransId="{7BA08B08-4208-46A6-BA40-645007B8691A}"/>
    <dgm:cxn modelId="{E416B7D8-5274-452B-923D-676D6E8B79F7}" type="presOf" srcId="{334BACAE-474A-4D8D-9453-37064B7C5214}" destId="{EED18473-D60C-43E4-B8DE-9347319A8FD2}" srcOrd="0" destOrd="0" presId="urn:microsoft.com/office/officeart/2005/8/layout/hChevron3"/>
    <dgm:cxn modelId="{B85EB1E1-F4C6-451C-995A-0F0AB02CDFE2}" type="presOf" srcId="{4D9E69C2-7838-4D1C-A0A7-2A9E88F73F36}" destId="{7AF2B15C-BB48-4A23-A42C-82E9149E329D}" srcOrd="0" destOrd="0" presId="urn:microsoft.com/office/officeart/2005/8/layout/hChevron3"/>
    <dgm:cxn modelId="{62C90768-A2EB-4408-9BF1-DA64A82D467D}" type="presOf" srcId="{928FF875-E559-45BE-A92F-50F60796C4E7}" destId="{C7841749-5433-4117-9295-5BCA16BBADB1}" srcOrd="0" destOrd="0" presId="urn:microsoft.com/office/officeart/2005/8/layout/hChevron3"/>
    <dgm:cxn modelId="{A966AA96-16FD-4908-9F5C-01F75A623AA3}" type="presOf" srcId="{7BFCCE4B-7722-4F5D-9A41-C1D81CB011CB}" destId="{FD6C1A53-E513-4259-8858-37A124841B13}" srcOrd="0" destOrd="0" presId="urn:microsoft.com/office/officeart/2005/8/layout/hChevron3"/>
    <dgm:cxn modelId="{56AE589C-54DF-4375-90EB-13D6682C1855}" type="presOf" srcId="{A87C6800-689D-4FB5-A81E-C08D63A1C7D5}" destId="{ECDF6BB0-D0EB-43BA-BA86-1D63315E1FA6}" srcOrd="0" destOrd="0" presId="urn:microsoft.com/office/officeart/2005/8/layout/hChevron3"/>
    <dgm:cxn modelId="{9F822401-9FA4-457E-81EF-FB7D173A93A5}" srcId="{A87C6800-689D-4FB5-A81E-C08D63A1C7D5}" destId="{7BFCCE4B-7722-4F5D-9A41-C1D81CB011CB}" srcOrd="3" destOrd="0" parTransId="{FD5EFA8D-476D-438A-A0D6-179980EDE62D}" sibTransId="{CC8CB6C0-6B79-46D1-BB5D-1FD856B139BE}"/>
    <dgm:cxn modelId="{1B359E49-9E99-47EC-A7AD-22F8E2B40ABA}" srcId="{A87C6800-689D-4FB5-A81E-C08D63A1C7D5}" destId="{6EBD297F-B4D8-4CCB-985D-F1ADC20F0F0B}" srcOrd="0" destOrd="0" parTransId="{DD4891BA-24EA-48A6-8CD6-FB99164EF72F}" sibTransId="{EAA6E020-BB5C-4285-8624-0477DC9971B3}"/>
    <dgm:cxn modelId="{9CF8EB8F-49A8-459D-8799-F14B7D32D1E2}" srcId="{A87C6800-689D-4FB5-A81E-C08D63A1C7D5}" destId="{334BACAE-474A-4D8D-9453-37064B7C5214}" srcOrd="1" destOrd="0" parTransId="{8FD8E0F4-0F23-40F0-8103-EEC50F000942}" sibTransId="{40CFEE06-3C00-4A6B-9035-537DA117EFC9}"/>
    <dgm:cxn modelId="{87855E26-B3C6-4117-962F-6C025C155D1F}" type="presOf" srcId="{6EBD297F-B4D8-4CCB-985D-F1ADC20F0F0B}" destId="{95147915-0172-4525-B0B3-980FCDEFED61}" srcOrd="0" destOrd="0" presId="urn:microsoft.com/office/officeart/2005/8/layout/hChevron3"/>
    <dgm:cxn modelId="{4EC50D4A-4E21-4535-BCDA-BC213BF1FFFC}" srcId="{A87C6800-689D-4FB5-A81E-C08D63A1C7D5}" destId="{928FF875-E559-45BE-A92F-50F60796C4E7}" srcOrd="2" destOrd="0" parTransId="{D8B73F38-D5CB-416D-8A13-D3AFECFE948B}" sibTransId="{E12C855C-2E07-4047-827A-DEFAFD4584E8}"/>
    <dgm:cxn modelId="{4957BD7B-65FE-427C-B322-7DB4694CD2F7}" type="presParOf" srcId="{ECDF6BB0-D0EB-43BA-BA86-1D63315E1FA6}" destId="{95147915-0172-4525-B0B3-980FCDEFED61}" srcOrd="0" destOrd="0" presId="urn:microsoft.com/office/officeart/2005/8/layout/hChevron3"/>
    <dgm:cxn modelId="{8A51D7D9-97C3-43C0-B887-F2DE056CC57A}" type="presParOf" srcId="{ECDF6BB0-D0EB-43BA-BA86-1D63315E1FA6}" destId="{108317D9-AE48-418E-B531-4972DB204F05}" srcOrd="1" destOrd="0" presId="urn:microsoft.com/office/officeart/2005/8/layout/hChevron3"/>
    <dgm:cxn modelId="{8422EE32-5AF7-46D9-9C46-5F24E581A8E9}" type="presParOf" srcId="{ECDF6BB0-D0EB-43BA-BA86-1D63315E1FA6}" destId="{EED18473-D60C-43E4-B8DE-9347319A8FD2}" srcOrd="2" destOrd="0" presId="urn:microsoft.com/office/officeart/2005/8/layout/hChevron3"/>
    <dgm:cxn modelId="{4D642DF7-3E84-45AA-B191-3641C13F9216}" type="presParOf" srcId="{ECDF6BB0-D0EB-43BA-BA86-1D63315E1FA6}" destId="{8884E87E-BF74-44F8-A7E2-DDADDC4EE8C1}" srcOrd="3" destOrd="0" presId="urn:microsoft.com/office/officeart/2005/8/layout/hChevron3"/>
    <dgm:cxn modelId="{AE91D0A3-F651-4CCB-806E-CB3EF0DB8176}" type="presParOf" srcId="{ECDF6BB0-D0EB-43BA-BA86-1D63315E1FA6}" destId="{C7841749-5433-4117-9295-5BCA16BBADB1}" srcOrd="4" destOrd="0" presId="urn:microsoft.com/office/officeart/2005/8/layout/hChevron3"/>
    <dgm:cxn modelId="{716D6117-5B4A-489D-BF83-79C5879BFE16}" type="presParOf" srcId="{ECDF6BB0-D0EB-43BA-BA86-1D63315E1FA6}" destId="{3BC83D2C-167C-4524-87FA-19F63C1FF5D1}" srcOrd="5" destOrd="0" presId="urn:microsoft.com/office/officeart/2005/8/layout/hChevron3"/>
    <dgm:cxn modelId="{F890DB7E-F26F-4278-9D6E-C377474125C6}" type="presParOf" srcId="{ECDF6BB0-D0EB-43BA-BA86-1D63315E1FA6}" destId="{FD6C1A53-E513-4259-8858-37A124841B13}" srcOrd="6" destOrd="0" presId="urn:microsoft.com/office/officeart/2005/8/layout/hChevron3"/>
    <dgm:cxn modelId="{0AD6B4F7-6646-4E67-AFAA-F0D0E1B3F7D7}" type="presParOf" srcId="{ECDF6BB0-D0EB-43BA-BA86-1D63315E1FA6}" destId="{CF12AAAC-F701-4477-A753-6B1968BB3B06}" srcOrd="7" destOrd="0" presId="urn:microsoft.com/office/officeart/2005/8/layout/hChevron3"/>
    <dgm:cxn modelId="{21D8E741-6EBC-4B4F-83C8-600D436F13AF}" type="presParOf" srcId="{ECDF6BB0-D0EB-43BA-BA86-1D63315E1FA6}" destId="{7AF2B15C-BB48-4A23-A42C-82E9149E329D}" srcOrd="8" destOrd="0" presId="urn:microsoft.com/office/officeart/2005/8/layout/hChevron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147915-0172-4525-B0B3-980FCDEFED61}">
      <dsp:nvSpPr>
        <dsp:cNvPr id="0" name=""/>
        <dsp:cNvSpPr/>
      </dsp:nvSpPr>
      <dsp:spPr>
        <a:xfrm>
          <a:off x="715" y="254521"/>
          <a:ext cx="1394391" cy="557756"/>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8674" tIns="29337" rIns="14669" bIns="29337" numCol="1" spcCol="1270" anchor="ctr" anchorCtr="0">
          <a:noAutofit/>
        </a:bodyPr>
        <a:lstStyle/>
        <a:p>
          <a:pPr lvl="0" algn="ctr" defTabSz="488950">
            <a:lnSpc>
              <a:spcPct val="90000"/>
            </a:lnSpc>
            <a:spcBef>
              <a:spcPct val="0"/>
            </a:spcBef>
            <a:spcAft>
              <a:spcPct val="35000"/>
            </a:spcAft>
          </a:pPr>
          <a:r>
            <a:rPr lang="en-GB" sz="1100" kern="1200"/>
            <a:t>Filling Complaints</a:t>
          </a:r>
        </a:p>
      </dsp:txBody>
      <dsp:txXfrm>
        <a:off x="715" y="254521"/>
        <a:ext cx="1254952" cy="557756"/>
      </dsp:txXfrm>
    </dsp:sp>
    <dsp:sp modelId="{EED18473-D60C-43E4-B8DE-9347319A8FD2}">
      <dsp:nvSpPr>
        <dsp:cNvPr id="0" name=""/>
        <dsp:cNvSpPr/>
      </dsp:nvSpPr>
      <dsp:spPr>
        <a:xfrm>
          <a:off x="1116228" y="254521"/>
          <a:ext cx="1394391" cy="55775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GB" sz="1100" kern="1200"/>
            <a:t>Solution and Response </a:t>
          </a:r>
        </a:p>
      </dsp:txBody>
      <dsp:txXfrm>
        <a:off x="1395106" y="254521"/>
        <a:ext cx="836635" cy="557756"/>
      </dsp:txXfrm>
    </dsp:sp>
    <dsp:sp modelId="{C7841749-5433-4117-9295-5BCA16BBADB1}">
      <dsp:nvSpPr>
        <dsp:cNvPr id="0" name=""/>
        <dsp:cNvSpPr/>
      </dsp:nvSpPr>
      <dsp:spPr>
        <a:xfrm>
          <a:off x="2231741" y="254521"/>
          <a:ext cx="1394391" cy="55775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GB" sz="1100" kern="1200"/>
            <a:t>Registration and suggestions </a:t>
          </a:r>
        </a:p>
      </dsp:txBody>
      <dsp:txXfrm>
        <a:off x="2510619" y="254521"/>
        <a:ext cx="836635" cy="557756"/>
      </dsp:txXfrm>
    </dsp:sp>
    <dsp:sp modelId="{FD6C1A53-E513-4259-8858-37A124841B13}">
      <dsp:nvSpPr>
        <dsp:cNvPr id="0" name=""/>
        <dsp:cNvSpPr/>
      </dsp:nvSpPr>
      <dsp:spPr>
        <a:xfrm>
          <a:off x="3347254" y="254521"/>
          <a:ext cx="1394391" cy="55775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GB" sz="1100" kern="1200"/>
            <a:t> Detailed Review and Information</a:t>
          </a:r>
        </a:p>
      </dsp:txBody>
      <dsp:txXfrm>
        <a:off x="3626132" y="254521"/>
        <a:ext cx="836635" cy="557756"/>
      </dsp:txXfrm>
    </dsp:sp>
    <dsp:sp modelId="{7AF2B15C-BB48-4A23-A42C-82E9149E329D}">
      <dsp:nvSpPr>
        <dsp:cNvPr id="0" name=""/>
        <dsp:cNvSpPr/>
      </dsp:nvSpPr>
      <dsp:spPr>
        <a:xfrm>
          <a:off x="4462768" y="254521"/>
          <a:ext cx="1394391" cy="55775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88950">
            <a:lnSpc>
              <a:spcPct val="90000"/>
            </a:lnSpc>
            <a:spcBef>
              <a:spcPct val="0"/>
            </a:spcBef>
            <a:spcAft>
              <a:spcPct val="35000"/>
            </a:spcAft>
          </a:pPr>
          <a:r>
            <a:rPr lang="en-GB" sz="1100" kern="1200"/>
            <a:t> Continual Improvement </a:t>
          </a:r>
        </a:p>
      </dsp:txBody>
      <dsp:txXfrm>
        <a:off x="4741646" y="254521"/>
        <a:ext cx="836635" cy="557756"/>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33DDFDF908B4EBFA7645E3B746AA733"/>
        <w:category>
          <w:name w:val="General"/>
          <w:gallery w:val="placeholder"/>
        </w:category>
        <w:types>
          <w:type w:val="bbPlcHdr"/>
        </w:types>
        <w:behaviors>
          <w:behavior w:val="content"/>
        </w:behaviors>
        <w:guid w:val="{07E2941D-98B6-4FF1-BED4-ABC8E5BA8B47}"/>
      </w:docPartPr>
      <w:docPartBody>
        <w:p w:rsidR="00D4267A" w:rsidRDefault="00AA20AC" w:rsidP="00AA20AC">
          <w:pPr>
            <w:pStyle w:val="A33DDFDF908B4EBFA7645E3B746AA733"/>
          </w:pPr>
          <w:r>
            <w:rPr>
              <w:rFonts w:asciiTheme="majorHAnsi" w:eastAsiaTheme="majorEastAsia" w:hAnsiTheme="majorHAnsi" w:cstheme="majorBidi"/>
              <w:sz w:val="72"/>
              <w:szCs w:val="72"/>
            </w:rPr>
            <w:t>[Type the document title]</w:t>
          </w:r>
        </w:p>
      </w:docPartBody>
    </w:docPart>
    <w:docPart>
      <w:docPartPr>
        <w:name w:val="B209306E0B2F4F1090EE6EBB5B6AC457"/>
        <w:category>
          <w:name w:val="General"/>
          <w:gallery w:val="placeholder"/>
        </w:category>
        <w:types>
          <w:type w:val="bbPlcHdr"/>
        </w:types>
        <w:behaviors>
          <w:behavior w:val="content"/>
        </w:behaviors>
        <w:guid w:val="{5FE49D10-07D9-439B-B7B9-B59C755165D2}"/>
      </w:docPartPr>
      <w:docPartBody>
        <w:p w:rsidR="00D4267A" w:rsidRDefault="00AA20AC" w:rsidP="00AA20AC">
          <w:pPr>
            <w:pStyle w:val="B209306E0B2F4F1090EE6EBB5B6AC457"/>
          </w:pPr>
          <w:r>
            <w:rPr>
              <w:rFonts w:asciiTheme="majorHAnsi" w:eastAsiaTheme="majorEastAsia" w:hAnsiTheme="majorHAnsi" w:cstheme="majorBidi"/>
              <w:sz w:val="36"/>
              <w:szCs w:val="36"/>
            </w:rPr>
            <w:t>[Type the document subtitle]</w:t>
          </w:r>
        </w:p>
      </w:docPartBody>
    </w:docPart>
    <w:docPart>
      <w:docPartPr>
        <w:name w:val="3105D1DB38A244268BC4F154AEEA65E6"/>
        <w:category>
          <w:name w:val="General"/>
          <w:gallery w:val="placeholder"/>
        </w:category>
        <w:types>
          <w:type w:val="bbPlcHdr"/>
        </w:types>
        <w:behaviors>
          <w:behavior w:val="content"/>
        </w:behaviors>
        <w:guid w:val="{6765452F-DDE5-475E-BE79-910605815F40}"/>
      </w:docPartPr>
      <w:docPartBody>
        <w:p w:rsidR="00D4267A" w:rsidRDefault="00AA20AC" w:rsidP="00AA20AC">
          <w:pPr>
            <w:pStyle w:val="3105D1DB38A244268BC4F154AEEA65E6"/>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0AC"/>
    <w:rsid w:val="001D1117"/>
    <w:rsid w:val="009A5E0E"/>
    <w:rsid w:val="00AA20AC"/>
    <w:rsid w:val="00D42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3DDFDF908B4EBFA7645E3B746AA733">
    <w:name w:val="A33DDFDF908B4EBFA7645E3B746AA733"/>
    <w:rsid w:val="00AA20AC"/>
  </w:style>
  <w:style w:type="paragraph" w:customStyle="1" w:styleId="B209306E0B2F4F1090EE6EBB5B6AC457">
    <w:name w:val="B209306E0B2F4F1090EE6EBB5B6AC457"/>
    <w:rsid w:val="00AA20AC"/>
  </w:style>
  <w:style w:type="paragraph" w:customStyle="1" w:styleId="3105D1DB38A244268BC4F154AEEA65E6">
    <w:name w:val="3105D1DB38A244268BC4F154AEEA65E6"/>
    <w:rsid w:val="00AA20AC"/>
  </w:style>
  <w:style w:type="paragraph" w:customStyle="1" w:styleId="F27C1E3A323E4A05A16D282AC1E4D183">
    <w:name w:val="F27C1E3A323E4A05A16D282AC1E4D183"/>
    <w:rsid w:val="00AA20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A69CC-0161-457C-A74E-9D01660EC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2139</Words>
  <Characters>12197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Implementation Plan</vt:lpstr>
    </vt:vector>
  </TitlesOfParts>
  <Company>Microsoft</Company>
  <LinksUpToDate>false</LinksUpToDate>
  <CharactersWithSpaces>14308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Plan</dc:title>
  <dc:subject>Assessment 2</dc:subject>
  <dc:creator>Hp</dc:creator>
  <cp:lastModifiedBy>vinny</cp:lastModifiedBy>
  <cp:revision>2</cp:revision>
  <dcterms:created xsi:type="dcterms:W3CDTF">2020-01-21T08:56:00Z</dcterms:created>
  <dcterms:modified xsi:type="dcterms:W3CDTF">2020-01-21T08:56:00Z</dcterms:modified>
</cp:coreProperties>
</file>